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43B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rPr>
      </w:pPr>
      <w:bookmarkStart w:id="17" w:name="_GoBack"/>
      <w:bookmarkEnd w:id="17"/>
    </w:p>
    <w:p w14:paraId="21C9CC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p>
    <w:p w14:paraId="312991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bookmarkStart w:id="0" w:name="OLE_LINK10"/>
    </w:p>
    <w:p w14:paraId="381D2A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eastAsia="zh-CN"/>
        </w:rPr>
        <w:t>全面推广以</w:t>
      </w:r>
      <w:r>
        <w:rPr>
          <w:rFonts w:hint="eastAsia" w:ascii="方正小标宋简体" w:hAnsi="方正小标宋简体" w:eastAsia="方正小标宋简体" w:cs="方正小标宋简体"/>
          <w:color w:val="auto"/>
          <w:sz w:val="44"/>
          <w:szCs w:val="44"/>
        </w:rPr>
        <w:t>电子保函（保险）</w:t>
      </w:r>
      <w:r>
        <w:rPr>
          <w:rFonts w:hint="eastAsia" w:ascii="方正小标宋简体" w:hAnsi="方正小标宋简体" w:eastAsia="方正小标宋简体" w:cs="方正小标宋简体"/>
          <w:color w:val="auto"/>
          <w:sz w:val="44"/>
          <w:szCs w:val="44"/>
          <w:lang w:eastAsia="zh-CN"/>
        </w:rPr>
        <w:t>方式</w:t>
      </w:r>
      <w:r>
        <w:rPr>
          <w:rFonts w:hint="eastAsia" w:ascii="方正小标宋简体" w:hAnsi="方正小标宋简体" w:eastAsia="方正小标宋简体" w:cs="方正小标宋简体"/>
          <w:color w:val="auto"/>
          <w:sz w:val="44"/>
          <w:szCs w:val="44"/>
        </w:rPr>
        <w:t>缴纳</w:t>
      </w:r>
    </w:p>
    <w:p w14:paraId="6CEF57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rPr>
      </w:pPr>
      <w:r>
        <w:rPr>
          <w:rFonts w:hint="eastAsia" w:ascii="方正小标宋简体" w:hAnsi="方正小标宋简体" w:eastAsia="方正小标宋简体" w:cs="方正小标宋简体"/>
          <w:color w:val="auto"/>
          <w:sz w:val="44"/>
          <w:szCs w:val="44"/>
        </w:rPr>
        <w:t>投标保证金、履约保证金的通知</w:t>
      </w:r>
    </w:p>
    <w:p w14:paraId="64214C95">
      <w:pPr>
        <w:spacing w:line="296" w:lineRule="auto"/>
        <w:ind w:firstLine="3200" w:firstLineChars="1000"/>
        <w:rPr>
          <w:rFonts w:ascii="Arial"/>
          <w:color w:val="auto"/>
          <w:sz w:val="21"/>
        </w:rPr>
      </w:pPr>
      <w:r>
        <w:rPr>
          <w:rFonts w:hint="eastAsia" w:ascii="仿宋_GB2312" w:hAnsi="仿宋_GB2312" w:eastAsia="仿宋_GB2312" w:cs="仿宋_GB2312"/>
          <w:color w:val="auto"/>
          <w:sz w:val="32"/>
          <w:szCs w:val="32"/>
          <w:lang w:val="en-US" w:eastAsia="zh-CN"/>
        </w:rPr>
        <w:t>（征求意见稿）</w:t>
      </w:r>
    </w:p>
    <w:bookmarkEnd w:id="0"/>
    <w:p w14:paraId="3A545149">
      <w:pPr>
        <w:spacing w:line="297" w:lineRule="auto"/>
        <w:rPr>
          <w:rFonts w:ascii="Arial"/>
          <w:color w:val="auto"/>
          <w:sz w:val="21"/>
        </w:rPr>
      </w:pPr>
    </w:p>
    <w:p w14:paraId="19E21020">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市、县（市区）各</w:t>
      </w:r>
      <w:r>
        <w:rPr>
          <w:rFonts w:hint="eastAsia" w:ascii="仿宋_GB2312" w:hAnsi="仿宋_GB2312" w:eastAsia="仿宋_GB2312" w:cs="仿宋_GB2312"/>
          <w:color w:val="auto"/>
          <w:spacing w:val="0"/>
          <w:sz w:val="32"/>
          <w:szCs w:val="32"/>
        </w:rPr>
        <w:t>招标</w:t>
      </w:r>
      <w:r>
        <w:rPr>
          <w:rFonts w:hint="eastAsia" w:ascii="仿宋_GB2312" w:hAnsi="仿宋_GB2312" w:eastAsia="仿宋_GB2312" w:cs="仿宋_GB2312"/>
          <w:color w:val="auto"/>
          <w:spacing w:val="0"/>
          <w:sz w:val="32"/>
          <w:szCs w:val="32"/>
          <w:lang w:eastAsia="zh-CN"/>
        </w:rPr>
        <w:t>采购行政监督</w:t>
      </w:r>
      <w:r>
        <w:rPr>
          <w:rFonts w:hint="eastAsia" w:ascii="仿宋_GB2312" w:hAnsi="仿宋_GB2312" w:eastAsia="仿宋_GB2312" w:cs="仿宋_GB2312"/>
          <w:color w:val="auto"/>
          <w:spacing w:val="0"/>
          <w:sz w:val="32"/>
          <w:szCs w:val="32"/>
        </w:rPr>
        <w:t>部门</w:t>
      </w:r>
      <w:r>
        <w:rPr>
          <w:rFonts w:hint="eastAsia" w:ascii="仿宋_GB2312" w:hAnsi="仿宋_GB2312" w:eastAsia="仿宋_GB2312" w:cs="仿宋_GB2312"/>
          <w:color w:val="auto"/>
          <w:spacing w:val="0"/>
          <w:sz w:val="32"/>
          <w:szCs w:val="32"/>
          <w:lang w:eastAsia="zh-CN"/>
        </w:rPr>
        <w:t>，各交易主体</w:t>
      </w:r>
      <w:r>
        <w:rPr>
          <w:rFonts w:hint="eastAsia" w:ascii="仿宋_GB2312" w:hAnsi="仿宋_GB2312" w:eastAsia="仿宋_GB2312" w:cs="仿宋_GB2312"/>
          <w:color w:val="auto"/>
          <w:spacing w:val="0"/>
          <w:sz w:val="32"/>
          <w:szCs w:val="32"/>
        </w:rPr>
        <w:t>：</w:t>
      </w:r>
    </w:p>
    <w:p w14:paraId="315D50C7">
      <w:pPr>
        <w:keepNext w:val="0"/>
        <w:keepLines w:val="0"/>
        <w:pageBreakBefore w:val="0"/>
        <w:widowControl w:val="0"/>
        <w:kinsoku/>
        <w:wordWrap/>
        <w:overflowPunct/>
        <w:topLinePunct w:val="0"/>
        <w:autoSpaceDE/>
        <w:autoSpaceDN/>
        <w:bidi w:val="0"/>
        <w:adjustRightInd/>
        <w:snapToGrid/>
        <w:spacing w:line="520" w:lineRule="exact"/>
        <w:ind w:left="0" w:firstLine="679"/>
        <w:jc w:val="both"/>
        <w:textAlignment w:val="auto"/>
        <w:rPr>
          <w:rFonts w:hint="eastAsia" w:ascii="方正小标宋简体" w:hAnsi="方正小标宋简体" w:eastAsia="方正小标宋简体" w:cs="方正小标宋简体"/>
          <w:color w:val="auto"/>
          <w:spacing w:val="0"/>
          <w:sz w:val="32"/>
          <w:szCs w:val="32"/>
        </w:rPr>
      </w:pPr>
      <w:r>
        <w:rPr>
          <w:rFonts w:hint="eastAsia" w:ascii="仿宋_GB2312" w:hAnsi="仿宋_GB2312" w:eastAsia="仿宋_GB2312" w:cs="仿宋_GB2312"/>
          <w:color w:val="auto"/>
          <w:spacing w:val="0"/>
          <w:sz w:val="32"/>
          <w:szCs w:val="32"/>
        </w:rPr>
        <w:t>为</w:t>
      </w:r>
      <w:r>
        <w:rPr>
          <w:rFonts w:hint="eastAsia" w:ascii="仿宋_GB2312" w:hAnsi="仿宋_GB2312" w:eastAsia="仿宋_GB2312" w:cs="仿宋_GB2312"/>
          <w:color w:val="auto"/>
          <w:spacing w:val="0"/>
          <w:sz w:val="32"/>
          <w:szCs w:val="32"/>
          <w:lang w:eastAsia="zh-CN"/>
        </w:rPr>
        <w:t>贯彻落实</w:t>
      </w:r>
      <w:r>
        <w:rPr>
          <w:rFonts w:hint="eastAsia" w:ascii="仿宋_GB2312" w:hAnsi="仿宋_GB2312" w:eastAsia="仿宋_GB2312" w:cs="仿宋_GB2312"/>
          <w:color w:val="auto"/>
          <w:spacing w:val="0"/>
          <w:sz w:val="32"/>
          <w:szCs w:val="32"/>
        </w:rPr>
        <w:t>《国务院办公厅关于创新完善体制机制推动招标投标市场规范健康发展的意见》(国办发〔2024〕21号)“全面推广以电子保函(保险)等方式缴纳投标保证金、履约保证金、工程质量保证金</w:t>
      </w:r>
      <w:r>
        <w:rPr>
          <w:rFonts w:hint="eastAsia" w:ascii="仿宋_GB2312" w:hAnsi="仿宋_GB2312" w:eastAsia="仿宋_GB2312" w:cs="仿宋_GB2312"/>
          <w:color w:val="auto"/>
          <w:spacing w:val="0"/>
          <w:sz w:val="32"/>
          <w:szCs w:val="32"/>
          <w:lang w:eastAsia="zh-CN"/>
        </w:rPr>
        <w:t>”以及《</w:t>
      </w:r>
      <w:r>
        <w:rPr>
          <w:rFonts w:hint="eastAsia" w:ascii="仿宋_GB2312" w:hAnsi="仿宋_GB2312" w:eastAsia="仿宋_GB2312" w:cs="仿宋_GB2312"/>
          <w:color w:val="auto"/>
          <w:spacing w:val="0"/>
          <w:sz w:val="32"/>
          <w:szCs w:val="32"/>
          <w:lang w:val="en-US" w:eastAsia="zh-CN"/>
        </w:rPr>
        <w:t>国家发展改革委等部门关于完善招标投标交易担保制度进一步降低招标投标交易成本的通知》（发改法规〔2023〕27号）</w:t>
      </w:r>
      <w:r>
        <w:rPr>
          <w:rFonts w:hint="eastAsia" w:ascii="仿宋_GB2312" w:hAnsi="仿宋_GB2312" w:eastAsia="仿宋_GB2312" w:cs="仿宋_GB2312"/>
          <w:color w:val="auto"/>
          <w:spacing w:val="0"/>
          <w:sz w:val="32"/>
          <w:szCs w:val="32"/>
          <w:lang w:eastAsia="zh-CN"/>
        </w:rPr>
        <w:t>《国家发展和改革委关于印发〔招标投标改革2025年度重点工作安排〕的通知》</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发改法规</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76</w:t>
      </w:r>
      <w:r>
        <w:rPr>
          <w:rFonts w:hint="eastAsia" w:ascii="仿宋_GB2312" w:hAnsi="仿宋_GB2312" w:eastAsia="仿宋_GB2312" w:cs="仿宋_GB2312"/>
          <w:color w:val="auto"/>
          <w:spacing w:val="0"/>
          <w:sz w:val="32"/>
          <w:szCs w:val="32"/>
        </w:rPr>
        <w:t>号)</w:t>
      </w:r>
      <w:r>
        <w:rPr>
          <w:rFonts w:hint="eastAsia" w:ascii="仿宋_GB2312" w:hAnsi="仿宋_GB2312" w:eastAsia="仿宋_GB2312" w:cs="仿宋_GB2312"/>
          <w:color w:val="auto"/>
          <w:spacing w:val="0"/>
          <w:sz w:val="32"/>
          <w:szCs w:val="32"/>
          <w:lang w:eastAsia="zh-CN"/>
        </w:rPr>
        <w:t>等</w:t>
      </w:r>
      <w:r>
        <w:rPr>
          <w:rFonts w:hint="eastAsia" w:ascii="仿宋_GB2312" w:hAnsi="仿宋_GB2312" w:eastAsia="仿宋_GB2312" w:cs="仿宋_GB2312"/>
          <w:color w:val="auto"/>
          <w:spacing w:val="0"/>
          <w:sz w:val="32"/>
          <w:szCs w:val="32"/>
        </w:rPr>
        <w:t>文件精神， 进一步优化营商环境，</w:t>
      </w:r>
      <w:r>
        <w:rPr>
          <w:rFonts w:hint="eastAsia" w:ascii="仿宋_GB2312" w:hAnsi="仿宋_GB2312" w:eastAsia="仿宋_GB2312" w:cs="仿宋_GB2312"/>
          <w:color w:val="auto"/>
          <w:spacing w:val="0"/>
          <w:sz w:val="32"/>
          <w:szCs w:val="32"/>
          <w:lang w:eastAsia="zh-CN"/>
        </w:rPr>
        <w:t>全面推广全市招标采购领域以</w:t>
      </w:r>
      <w:r>
        <w:rPr>
          <w:rFonts w:hint="eastAsia" w:ascii="仿宋_GB2312" w:hAnsi="仿宋_GB2312" w:eastAsia="仿宋_GB2312" w:cs="仿宋_GB2312"/>
          <w:color w:val="auto"/>
          <w:spacing w:val="0"/>
          <w:sz w:val="32"/>
          <w:szCs w:val="32"/>
        </w:rPr>
        <w:t>电子保函(保险)</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方式缴纳投标保证金、履约保证金</w:t>
      </w:r>
      <w:r>
        <w:rPr>
          <w:rFonts w:hint="eastAsia" w:ascii="仿宋_GB2312" w:hAnsi="仿宋_GB2312" w:eastAsia="仿宋_GB2312" w:cs="仿宋_GB2312"/>
          <w:color w:val="auto"/>
          <w:spacing w:val="0"/>
          <w:sz w:val="32"/>
          <w:szCs w:val="32"/>
          <w:lang w:eastAsia="zh-CN"/>
        </w:rPr>
        <w:t>，降低经营主体交易</w:t>
      </w:r>
      <w:r>
        <w:rPr>
          <w:rFonts w:hint="eastAsia" w:ascii="仿宋_GB2312" w:hAnsi="仿宋_GB2312" w:eastAsia="仿宋_GB2312" w:cs="仿宋_GB2312"/>
          <w:color w:val="auto"/>
          <w:spacing w:val="0"/>
          <w:sz w:val="32"/>
          <w:szCs w:val="32"/>
        </w:rPr>
        <w:t>成本，</w:t>
      </w:r>
      <w:r>
        <w:rPr>
          <w:rFonts w:hint="eastAsia" w:ascii="仿宋_GB2312" w:hAnsi="仿宋_GB2312" w:eastAsia="仿宋_GB2312" w:cs="仿宋_GB2312"/>
          <w:color w:val="auto"/>
          <w:spacing w:val="0"/>
          <w:sz w:val="32"/>
          <w:szCs w:val="32"/>
          <w:lang w:eastAsia="zh-CN"/>
        </w:rPr>
        <w:t>现将</w:t>
      </w:r>
      <w:r>
        <w:rPr>
          <w:rFonts w:hint="eastAsia" w:ascii="仿宋_GB2312" w:hAnsi="仿宋_GB2312" w:eastAsia="仿宋_GB2312" w:cs="仿宋_GB2312"/>
          <w:color w:val="auto"/>
          <w:spacing w:val="0"/>
          <w:sz w:val="32"/>
          <w:szCs w:val="32"/>
        </w:rPr>
        <w:t>有关事项通知如下：</w:t>
      </w:r>
    </w:p>
    <w:p w14:paraId="5F9E541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凡</w:t>
      </w:r>
      <w:r>
        <w:rPr>
          <w:rFonts w:hint="eastAsia" w:ascii="仿宋_GB2312" w:hAnsi="仿宋_GB2312" w:eastAsia="仿宋_GB2312" w:cs="仿宋_GB2312"/>
          <w:color w:val="auto"/>
          <w:sz w:val="32"/>
          <w:szCs w:val="32"/>
          <w:lang w:eastAsia="zh-CN"/>
        </w:rPr>
        <w:t>进入百色市公共资源交易</w:t>
      </w:r>
      <w:bookmarkStart w:id="1" w:name="OLE_LINK14"/>
      <w:r>
        <w:rPr>
          <w:rFonts w:hint="eastAsia" w:ascii="仿宋_GB2312" w:hAnsi="仿宋_GB2312" w:eastAsia="仿宋_GB2312" w:cs="仿宋_GB2312"/>
          <w:color w:val="auto"/>
          <w:sz w:val="32"/>
          <w:szCs w:val="32"/>
          <w:lang w:eastAsia="zh-CN"/>
        </w:rPr>
        <w:t>平台交易的各类公共资源交易项目</w:t>
      </w:r>
      <w:bookmarkEnd w:id="1"/>
      <w:r>
        <w:rPr>
          <w:rFonts w:hint="eastAsia" w:ascii="仿宋_GB2312" w:hAnsi="仿宋_GB2312" w:eastAsia="仿宋_GB2312" w:cs="仿宋_GB2312"/>
          <w:color w:val="auto"/>
          <w:spacing w:val="0"/>
          <w:sz w:val="32"/>
          <w:szCs w:val="32"/>
          <w:lang w:eastAsia="zh-CN"/>
        </w:rPr>
        <w:t>，全面推广电子保函</w:t>
      </w:r>
      <w:bookmarkStart w:id="2" w:name="OLE_LINK5"/>
      <w:r>
        <w:rPr>
          <w:rFonts w:hint="eastAsia" w:ascii="仿宋_GB2312" w:hAnsi="仿宋_GB2312" w:eastAsia="仿宋_GB2312" w:cs="仿宋_GB2312"/>
          <w:color w:val="auto"/>
          <w:spacing w:val="0"/>
          <w:sz w:val="32"/>
          <w:szCs w:val="32"/>
        </w:rPr>
        <w:t>（保险）</w:t>
      </w:r>
      <w:bookmarkEnd w:id="2"/>
      <w:r>
        <w:rPr>
          <w:rFonts w:hint="eastAsia" w:ascii="仿宋_GB2312" w:hAnsi="仿宋_GB2312" w:eastAsia="仿宋_GB2312" w:cs="仿宋_GB2312"/>
          <w:color w:val="auto"/>
          <w:spacing w:val="0"/>
          <w:sz w:val="32"/>
          <w:szCs w:val="32"/>
        </w:rPr>
        <w:t>非现金交易担保方式</w:t>
      </w:r>
      <w:bookmarkStart w:id="3" w:name="OLE_LINK18"/>
      <w:r>
        <w:rPr>
          <w:rFonts w:hint="eastAsia" w:ascii="仿宋_GB2312" w:hAnsi="仿宋_GB2312" w:eastAsia="仿宋_GB2312" w:cs="仿宋_GB2312"/>
          <w:color w:val="auto"/>
          <w:spacing w:val="0"/>
          <w:sz w:val="32"/>
          <w:szCs w:val="32"/>
        </w:rPr>
        <w:t>缴纳投标保证金、履约保证金</w:t>
      </w:r>
      <w:bookmarkEnd w:id="3"/>
      <w:r>
        <w:rPr>
          <w:rFonts w:hint="eastAsia" w:ascii="仿宋_GB2312" w:hAnsi="仿宋_GB2312" w:eastAsia="仿宋_GB2312" w:cs="仿宋_GB2312"/>
          <w:color w:val="auto"/>
          <w:spacing w:val="0"/>
          <w:sz w:val="32"/>
          <w:szCs w:val="32"/>
          <w:lang w:eastAsia="zh-CN"/>
        </w:rPr>
        <w:t>，替代现金保证金。电子保函</w:t>
      </w:r>
      <w:r>
        <w:rPr>
          <w:rFonts w:hint="eastAsia" w:ascii="仿宋_GB2312" w:hAnsi="仿宋_GB2312" w:eastAsia="仿宋_GB2312" w:cs="仿宋_GB2312"/>
          <w:color w:val="auto"/>
          <w:spacing w:val="0"/>
          <w:sz w:val="32"/>
          <w:szCs w:val="32"/>
        </w:rPr>
        <w:t>（保险）</w:t>
      </w:r>
      <w:r>
        <w:rPr>
          <w:rFonts w:hint="eastAsia" w:ascii="仿宋_GB2312" w:hAnsi="仿宋_GB2312" w:eastAsia="仿宋_GB2312" w:cs="仿宋_GB2312"/>
          <w:color w:val="auto"/>
          <w:spacing w:val="0"/>
          <w:sz w:val="32"/>
          <w:szCs w:val="32"/>
          <w:lang w:eastAsia="zh-CN"/>
        </w:rPr>
        <w:t>与现金保证金具有同等保证效力。具体以项目招标(采购)文件条款为准，按照招标投标双方自愿的原则实施。</w:t>
      </w:r>
    </w:p>
    <w:p w14:paraId="2D28AF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二、百色市已从</w:t>
      </w:r>
      <w:r>
        <w:rPr>
          <w:rFonts w:hint="eastAsia" w:ascii="仿宋_GB2312" w:hAnsi="仿宋_GB2312" w:eastAsia="仿宋_GB2312" w:cs="仿宋_GB2312"/>
          <w:color w:val="auto"/>
          <w:spacing w:val="0"/>
          <w:sz w:val="32"/>
          <w:szCs w:val="32"/>
          <w:lang w:val="en-US" w:eastAsia="zh-CN"/>
        </w:rPr>
        <w:t>2021年6月28日起按自治区统一部署要求上线运行电子保函服务系统，</w:t>
      </w:r>
      <w:r>
        <w:rPr>
          <w:rFonts w:hint="eastAsia" w:ascii="仿宋_GB2312" w:hAnsi="仿宋_GB2312" w:eastAsia="仿宋_GB2312" w:cs="仿宋_GB2312"/>
          <w:color w:val="auto"/>
          <w:spacing w:val="0"/>
          <w:sz w:val="32"/>
          <w:szCs w:val="32"/>
          <w:lang w:eastAsia="zh-CN"/>
        </w:rPr>
        <w:t>电子保函</w:t>
      </w:r>
      <w:bookmarkStart w:id="4" w:name="OLE_LINK4"/>
      <w:r>
        <w:rPr>
          <w:rFonts w:hint="eastAsia" w:ascii="仿宋_GB2312" w:hAnsi="仿宋_GB2312" w:eastAsia="仿宋_GB2312" w:cs="仿宋_GB2312"/>
          <w:color w:val="auto"/>
          <w:spacing w:val="0"/>
          <w:sz w:val="32"/>
          <w:szCs w:val="32"/>
        </w:rPr>
        <w:t>（保险）</w:t>
      </w:r>
      <w:bookmarkEnd w:id="4"/>
      <w:r>
        <w:rPr>
          <w:rFonts w:hint="eastAsia" w:ascii="仿宋_GB2312" w:hAnsi="仿宋_GB2312" w:eastAsia="仿宋_GB2312" w:cs="仿宋_GB2312"/>
          <w:color w:val="auto"/>
          <w:spacing w:val="0"/>
          <w:sz w:val="32"/>
          <w:szCs w:val="32"/>
          <w:lang w:eastAsia="zh-CN"/>
        </w:rPr>
        <w:t>的相关操作程序和方法详见</w:t>
      </w:r>
      <w:bookmarkStart w:id="5" w:name="OLE_LINK7"/>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百色市大数据发展局关于</w:t>
      </w:r>
      <w:bookmarkStart w:id="6" w:name="OLE_LINK6"/>
      <w:r>
        <w:rPr>
          <w:rFonts w:hint="eastAsia" w:ascii="仿宋_GB2312" w:hAnsi="仿宋_GB2312" w:eastAsia="仿宋_GB2312" w:cs="仿宋_GB2312"/>
          <w:color w:val="auto"/>
          <w:spacing w:val="0"/>
          <w:sz w:val="32"/>
          <w:szCs w:val="32"/>
          <w:lang w:val="en-US" w:eastAsia="zh-CN"/>
        </w:rPr>
        <w:t>电子保函服务系统</w:t>
      </w:r>
      <w:bookmarkEnd w:id="6"/>
      <w:r>
        <w:rPr>
          <w:rFonts w:hint="eastAsia" w:ascii="仿宋_GB2312" w:hAnsi="仿宋_GB2312" w:eastAsia="仿宋_GB2312" w:cs="仿宋_GB2312"/>
          <w:color w:val="auto"/>
          <w:spacing w:val="0"/>
          <w:sz w:val="32"/>
          <w:szCs w:val="32"/>
          <w:lang w:val="en-US" w:eastAsia="zh-CN"/>
        </w:rPr>
        <w:t>上线运行的通知》及附件</w:t>
      </w:r>
      <w:bookmarkEnd w:id="5"/>
      <w:r>
        <w:rPr>
          <w:rFonts w:hint="eastAsia" w:ascii="仿宋_GB2312" w:hAnsi="仿宋_GB2312" w:eastAsia="仿宋_GB2312" w:cs="仿宋_GB2312"/>
          <w:color w:val="auto"/>
          <w:spacing w:val="0"/>
          <w:sz w:val="32"/>
          <w:szCs w:val="32"/>
          <w:lang w:val="en-US" w:eastAsia="zh-CN"/>
        </w:rPr>
        <w:t>操作手册（网址：http://ggzy.jgswj.gxzf.gov.cn/bsggzy/gywm/004002/20210622/22efd3bb-e887-4a01-9a0b-2ecfb284719d.html）。</w:t>
      </w:r>
    </w:p>
    <w:p w14:paraId="606DCB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三、</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县（</w:t>
      </w:r>
      <w:r>
        <w:rPr>
          <w:rFonts w:hint="eastAsia" w:ascii="仿宋_GB2312" w:hAnsi="仿宋_GB2312" w:eastAsia="仿宋_GB2312" w:cs="仿宋_GB2312"/>
          <w:color w:val="auto"/>
          <w:spacing w:val="0"/>
          <w:sz w:val="32"/>
          <w:szCs w:val="32"/>
          <w:lang w:eastAsia="zh-CN"/>
        </w:rPr>
        <w:t>市、</w:t>
      </w:r>
      <w:r>
        <w:rPr>
          <w:rFonts w:hint="eastAsia" w:ascii="仿宋_GB2312" w:hAnsi="仿宋_GB2312" w:eastAsia="仿宋_GB2312" w:cs="仿宋_GB2312"/>
          <w:color w:val="auto"/>
          <w:spacing w:val="0"/>
          <w:sz w:val="32"/>
          <w:szCs w:val="32"/>
        </w:rPr>
        <w:t>区）两级住建、交通、水利</w:t>
      </w:r>
      <w:r>
        <w:rPr>
          <w:rFonts w:hint="eastAsia" w:ascii="仿宋_GB2312" w:hAnsi="仿宋_GB2312" w:eastAsia="仿宋_GB2312" w:cs="仿宋_GB2312"/>
          <w:color w:val="auto"/>
          <w:spacing w:val="0"/>
          <w:sz w:val="32"/>
          <w:szCs w:val="32"/>
          <w:lang w:eastAsia="zh-CN"/>
        </w:rPr>
        <w:t>、财政</w:t>
      </w:r>
      <w:r>
        <w:rPr>
          <w:rFonts w:hint="eastAsia" w:ascii="仿宋_GB2312" w:hAnsi="仿宋_GB2312" w:eastAsia="仿宋_GB2312" w:cs="仿宋_GB2312"/>
          <w:color w:val="auto"/>
          <w:spacing w:val="0"/>
          <w:sz w:val="32"/>
          <w:szCs w:val="32"/>
        </w:rPr>
        <w:t>等</w:t>
      </w:r>
      <w:bookmarkStart w:id="7" w:name="OLE_LINK2"/>
      <w:r>
        <w:rPr>
          <w:rFonts w:hint="eastAsia" w:ascii="仿宋_GB2312" w:hAnsi="仿宋_GB2312" w:eastAsia="仿宋_GB2312" w:cs="仿宋_GB2312"/>
          <w:color w:val="auto"/>
          <w:spacing w:val="0"/>
          <w:sz w:val="32"/>
          <w:szCs w:val="32"/>
        </w:rPr>
        <w:t>招标</w:t>
      </w:r>
      <w:bookmarkEnd w:id="7"/>
      <w:r>
        <w:rPr>
          <w:rFonts w:hint="eastAsia" w:ascii="仿宋_GB2312" w:hAnsi="仿宋_GB2312" w:eastAsia="仿宋_GB2312" w:cs="仿宋_GB2312"/>
          <w:color w:val="auto"/>
          <w:spacing w:val="0"/>
          <w:sz w:val="32"/>
          <w:szCs w:val="32"/>
          <w:lang w:eastAsia="zh-CN"/>
        </w:rPr>
        <w:t>采购行政（</w:t>
      </w:r>
      <w:r>
        <w:rPr>
          <w:rFonts w:hint="eastAsia" w:ascii="仿宋_GB2312" w:hAnsi="仿宋_GB2312" w:eastAsia="仿宋_GB2312" w:cs="仿宋_GB2312"/>
          <w:color w:val="auto"/>
          <w:spacing w:val="0"/>
          <w:sz w:val="32"/>
          <w:szCs w:val="32"/>
        </w:rPr>
        <w:t>行业</w:t>
      </w:r>
      <w:bookmarkStart w:id="8" w:name="OLE_LINK1"/>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监管部门</w:t>
      </w:r>
      <w:bookmarkEnd w:id="8"/>
      <w:r>
        <w:rPr>
          <w:rFonts w:hint="eastAsia" w:ascii="仿宋_GB2312" w:hAnsi="仿宋_GB2312" w:eastAsia="仿宋_GB2312" w:cs="仿宋_GB2312"/>
          <w:color w:val="auto"/>
          <w:spacing w:val="0"/>
          <w:sz w:val="32"/>
          <w:szCs w:val="32"/>
          <w:lang w:eastAsia="zh-CN"/>
        </w:rPr>
        <w:t>要</w:t>
      </w:r>
      <w:r>
        <w:rPr>
          <w:rFonts w:hint="eastAsia" w:ascii="仿宋_GB2312" w:hAnsi="仿宋_GB2312" w:eastAsia="仿宋_GB2312" w:cs="仿宋_GB2312"/>
          <w:color w:val="auto"/>
          <w:spacing w:val="0"/>
          <w:sz w:val="32"/>
          <w:szCs w:val="32"/>
        </w:rPr>
        <w:t>将</w:t>
      </w:r>
      <w:r>
        <w:rPr>
          <w:rFonts w:hint="eastAsia" w:ascii="仿宋_GB2312" w:hAnsi="仿宋_GB2312" w:eastAsia="仿宋_GB2312" w:cs="仿宋_GB2312"/>
          <w:color w:val="auto"/>
          <w:spacing w:val="0"/>
          <w:sz w:val="32"/>
          <w:szCs w:val="32"/>
          <w:lang w:eastAsia="zh-CN"/>
        </w:rPr>
        <w:t>全面推广</w:t>
      </w:r>
      <w:bookmarkStart w:id="9" w:name="OLE_LINK17"/>
      <w:r>
        <w:rPr>
          <w:rFonts w:hint="eastAsia" w:ascii="仿宋_GB2312" w:hAnsi="仿宋_GB2312" w:eastAsia="仿宋_GB2312" w:cs="仿宋_GB2312"/>
          <w:color w:val="auto"/>
          <w:spacing w:val="0"/>
          <w:sz w:val="32"/>
          <w:szCs w:val="32"/>
        </w:rPr>
        <w:t>使用电子保函（保险）</w:t>
      </w:r>
      <w:bookmarkEnd w:id="9"/>
      <w:r>
        <w:rPr>
          <w:rFonts w:hint="eastAsia" w:ascii="仿宋_GB2312" w:hAnsi="仿宋_GB2312" w:eastAsia="仿宋_GB2312" w:cs="仿宋_GB2312"/>
          <w:color w:val="auto"/>
          <w:spacing w:val="0"/>
          <w:sz w:val="32"/>
          <w:szCs w:val="32"/>
        </w:rPr>
        <w:t>纳入到本行业招标文件</w:t>
      </w:r>
      <w:r>
        <w:rPr>
          <w:rFonts w:hint="eastAsia" w:ascii="仿宋_GB2312" w:hAnsi="仿宋_GB2312" w:eastAsia="仿宋_GB2312" w:cs="仿宋_GB2312"/>
          <w:color w:val="auto"/>
          <w:spacing w:val="0"/>
          <w:sz w:val="32"/>
          <w:szCs w:val="32"/>
          <w:lang w:eastAsia="zh-CN"/>
        </w:rPr>
        <w:t>的标准</w:t>
      </w:r>
      <w:r>
        <w:rPr>
          <w:rFonts w:hint="eastAsia" w:ascii="仿宋_GB2312" w:hAnsi="仿宋_GB2312" w:eastAsia="仿宋_GB2312" w:cs="仿宋_GB2312"/>
          <w:color w:val="auto"/>
          <w:spacing w:val="0"/>
          <w:sz w:val="32"/>
          <w:szCs w:val="32"/>
        </w:rPr>
        <w:t>范本中</w:t>
      </w:r>
      <w:r>
        <w:rPr>
          <w:rFonts w:hint="eastAsia" w:ascii="仿宋_GB2312" w:hAnsi="仿宋_GB2312" w:eastAsia="仿宋_GB2312" w:cs="仿宋_GB2312"/>
          <w:color w:val="auto"/>
          <w:spacing w:val="0"/>
          <w:sz w:val="32"/>
          <w:szCs w:val="32"/>
          <w:lang w:eastAsia="zh-CN"/>
        </w:rPr>
        <w:t>，并引导</w:t>
      </w:r>
      <w:r>
        <w:rPr>
          <w:rFonts w:hint="eastAsia" w:ascii="仿宋_GB2312" w:hAnsi="仿宋_GB2312" w:eastAsia="仿宋_GB2312" w:cs="仿宋_GB2312"/>
          <w:color w:val="auto"/>
          <w:spacing w:val="0"/>
          <w:sz w:val="32"/>
          <w:szCs w:val="32"/>
        </w:rPr>
        <w:t>招标人使用电子保函（保险）</w:t>
      </w:r>
      <w:r>
        <w:rPr>
          <w:rFonts w:hint="eastAsia" w:ascii="仿宋_GB2312" w:hAnsi="仿宋_GB2312" w:eastAsia="仿宋_GB2312" w:cs="仿宋_GB2312"/>
          <w:color w:val="auto"/>
          <w:spacing w:val="0"/>
          <w:sz w:val="32"/>
          <w:szCs w:val="32"/>
          <w:lang w:eastAsia="zh-CN"/>
        </w:rPr>
        <w:t>。</w:t>
      </w:r>
    </w:p>
    <w:p w14:paraId="2A1A89E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CESI仿宋-GB13000" w:hAnsi="CESI仿宋-GB13000" w:eastAsia="CESI仿宋-GB13000" w:cs="CESI仿宋-GB13000"/>
          <w:color w:val="auto"/>
          <w:kern w:val="0"/>
          <w:sz w:val="32"/>
          <w:szCs w:val="32"/>
          <w:lang w:eastAsia="zh-CN"/>
        </w:rPr>
        <w:t>四、</w:t>
      </w:r>
      <w:bookmarkStart w:id="10" w:name="OLE_LINK16"/>
      <w:r>
        <w:rPr>
          <w:rFonts w:hint="eastAsia" w:ascii="CESI仿宋-GB13000" w:hAnsi="CESI仿宋-GB13000" w:eastAsia="CESI仿宋-GB13000" w:cs="CESI仿宋-GB13000"/>
          <w:color w:val="auto"/>
          <w:kern w:val="0"/>
          <w:sz w:val="32"/>
          <w:szCs w:val="32"/>
          <w:lang w:eastAsia="zh-CN"/>
        </w:rPr>
        <w:t>各</w:t>
      </w:r>
      <w:r>
        <w:rPr>
          <w:rFonts w:hint="eastAsia" w:ascii="仿宋_GB2312" w:hAnsi="仿宋_GB2312" w:eastAsia="仿宋_GB2312" w:cs="仿宋_GB2312"/>
          <w:color w:val="auto"/>
          <w:spacing w:val="0"/>
          <w:sz w:val="32"/>
          <w:szCs w:val="32"/>
        </w:rPr>
        <w:t>招标人</w:t>
      </w:r>
      <w:bookmarkEnd w:id="10"/>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招标代理机构在</w:t>
      </w:r>
      <w:r>
        <w:rPr>
          <w:rFonts w:hint="eastAsia" w:ascii="仿宋_GB2312" w:hAnsi="仿宋_GB2312" w:eastAsia="仿宋_GB2312" w:cs="仿宋_GB2312"/>
          <w:color w:val="auto"/>
          <w:spacing w:val="0"/>
          <w:sz w:val="32"/>
          <w:szCs w:val="32"/>
          <w:lang w:eastAsia="zh-CN"/>
        </w:rPr>
        <w:t>编制</w:t>
      </w:r>
      <w:r>
        <w:rPr>
          <w:rFonts w:hint="eastAsia" w:ascii="仿宋_GB2312" w:hAnsi="仿宋_GB2312" w:eastAsia="仿宋_GB2312" w:cs="仿宋_GB2312"/>
          <w:color w:val="auto"/>
          <w:spacing w:val="0"/>
          <w:sz w:val="32"/>
          <w:szCs w:val="32"/>
        </w:rPr>
        <w:t>招标</w:t>
      </w:r>
      <w:bookmarkStart w:id="11" w:name="OLE_LINK20"/>
      <w:r>
        <w:rPr>
          <w:rFonts w:hint="eastAsia" w:ascii="仿宋_GB2312" w:hAnsi="仿宋_GB2312" w:eastAsia="仿宋_GB2312" w:cs="仿宋_GB2312"/>
          <w:color w:val="auto"/>
          <w:spacing w:val="0"/>
          <w:sz w:val="32"/>
          <w:szCs w:val="32"/>
          <w:lang w:eastAsia="zh-CN"/>
        </w:rPr>
        <w:t>（采购）</w:t>
      </w:r>
      <w:bookmarkEnd w:id="11"/>
      <w:r>
        <w:rPr>
          <w:rFonts w:hint="eastAsia" w:ascii="仿宋_GB2312" w:hAnsi="仿宋_GB2312" w:eastAsia="仿宋_GB2312" w:cs="仿宋_GB2312"/>
          <w:color w:val="auto"/>
          <w:spacing w:val="0"/>
          <w:sz w:val="32"/>
          <w:szCs w:val="32"/>
        </w:rPr>
        <w:t>文件</w:t>
      </w:r>
      <w:r>
        <w:rPr>
          <w:rFonts w:hint="eastAsia" w:ascii="仿宋_GB2312" w:hAnsi="仿宋_GB2312" w:eastAsia="仿宋_GB2312" w:cs="仿宋_GB2312"/>
          <w:color w:val="auto"/>
          <w:spacing w:val="0"/>
          <w:sz w:val="32"/>
          <w:szCs w:val="32"/>
          <w:lang w:eastAsia="zh-CN"/>
        </w:rPr>
        <w:t>时，应当在招标（采购）文件</w:t>
      </w:r>
      <w:r>
        <w:rPr>
          <w:rFonts w:hint="eastAsia" w:ascii="仿宋_GB2312" w:hAnsi="仿宋_GB2312" w:eastAsia="仿宋_GB2312" w:cs="仿宋_GB2312"/>
          <w:color w:val="auto"/>
          <w:spacing w:val="0"/>
          <w:sz w:val="32"/>
          <w:szCs w:val="32"/>
        </w:rPr>
        <w:t>中</w:t>
      </w:r>
      <w:r>
        <w:rPr>
          <w:rFonts w:hint="eastAsia" w:ascii="仿宋_GB2312" w:hAnsi="仿宋_GB2312" w:eastAsia="仿宋_GB2312" w:cs="仿宋_GB2312"/>
          <w:color w:val="auto"/>
          <w:spacing w:val="0"/>
          <w:sz w:val="32"/>
          <w:szCs w:val="32"/>
          <w:lang w:eastAsia="zh-CN"/>
        </w:rPr>
        <w:t>载明</w:t>
      </w:r>
      <w:r>
        <w:rPr>
          <w:rFonts w:hint="eastAsia" w:ascii="仿宋_GB2312" w:hAnsi="仿宋_GB2312" w:eastAsia="仿宋_GB2312" w:cs="仿宋_GB2312"/>
          <w:color w:val="auto"/>
          <w:spacing w:val="0"/>
          <w:sz w:val="32"/>
          <w:szCs w:val="32"/>
        </w:rPr>
        <w:t>支持使用电子保函（保险）缴纳投标保证金、履约保证金。</w:t>
      </w:r>
    </w:p>
    <w:p w14:paraId="1A0CF05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五、</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eastAsia="zh-CN"/>
        </w:rPr>
        <w:t>公共资源交易中心</w:t>
      </w:r>
      <w:r>
        <w:rPr>
          <w:rFonts w:hint="eastAsia" w:ascii="仿宋_GB2312" w:hAnsi="仿宋_GB2312" w:eastAsia="仿宋_GB2312" w:cs="仿宋_GB2312"/>
          <w:color w:val="auto"/>
          <w:spacing w:val="0"/>
          <w:sz w:val="32"/>
          <w:szCs w:val="32"/>
        </w:rPr>
        <w:t>负责对</w:t>
      </w:r>
      <w:r>
        <w:rPr>
          <w:rFonts w:hint="eastAsia" w:ascii="仿宋_GB2312" w:hAnsi="仿宋_GB2312" w:eastAsia="仿宋_GB2312" w:cs="仿宋_GB2312"/>
          <w:color w:val="auto"/>
          <w:spacing w:val="0"/>
          <w:sz w:val="32"/>
          <w:szCs w:val="32"/>
          <w:lang w:eastAsia="zh-CN"/>
        </w:rPr>
        <w:t>进入市本级</w:t>
      </w:r>
      <w:r>
        <w:rPr>
          <w:rFonts w:hint="eastAsia" w:ascii="仿宋_GB2312" w:hAnsi="仿宋_GB2312" w:eastAsia="仿宋_GB2312" w:cs="仿宋_GB2312"/>
          <w:color w:val="auto"/>
          <w:sz w:val="32"/>
          <w:szCs w:val="32"/>
          <w:lang w:eastAsia="zh-CN"/>
        </w:rPr>
        <w:t>平台交易的各类公共资源交易项目</w:t>
      </w:r>
      <w:r>
        <w:rPr>
          <w:rFonts w:hint="eastAsia" w:ascii="仿宋_GB2312" w:hAnsi="仿宋_GB2312" w:eastAsia="仿宋_GB2312" w:cs="仿宋_GB2312"/>
          <w:color w:val="auto"/>
          <w:spacing w:val="0"/>
          <w:sz w:val="32"/>
          <w:szCs w:val="32"/>
        </w:rPr>
        <w:t>使用</w:t>
      </w:r>
      <w:bookmarkStart w:id="12" w:name="OLE_LINK9"/>
      <w:r>
        <w:rPr>
          <w:rFonts w:hint="eastAsia" w:ascii="仿宋_GB2312" w:hAnsi="仿宋_GB2312" w:eastAsia="仿宋_GB2312" w:cs="仿宋_GB2312"/>
          <w:color w:val="auto"/>
          <w:spacing w:val="0"/>
          <w:sz w:val="32"/>
          <w:szCs w:val="32"/>
        </w:rPr>
        <w:t>电子保函</w:t>
      </w:r>
      <w:bookmarkStart w:id="13" w:name="OLE_LINK15"/>
      <w:r>
        <w:rPr>
          <w:rFonts w:hint="eastAsia" w:ascii="仿宋_GB2312" w:hAnsi="仿宋_GB2312" w:eastAsia="仿宋_GB2312" w:cs="仿宋_GB2312"/>
          <w:color w:val="auto"/>
          <w:spacing w:val="0"/>
          <w:sz w:val="32"/>
          <w:szCs w:val="32"/>
        </w:rPr>
        <w:t>（保险）</w:t>
      </w:r>
      <w:bookmarkEnd w:id="12"/>
      <w:bookmarkEnd w:id="13"/>
      <w:r>
        <w:rPr>
          <w:rFonts w:hint="eastAsia" w:ascii="仿宋_GB2312" w:hAnsi="仿宋_GB2312" w:eastAsia="仿宋_GB2312" w:cs="仿宋_GB2312"/>
          <w:color w:val="auto"/>
          <w:spacing w:val="0"/>
          <w:sz w:val="32"/>
          <w:szCs w:val="32"/>
        </w:rPr>
        <w:t>情况实时跟踪，每月采集电子保函</w:t>
      </w:r>
      <w:bookmarkStart w:id="14" w:name="OLE_LINK8"/>
      <w:r>
        <w:rPr>
          <w:rFonts w:hint="eastAsia" w:ascii="仿宋_GB2312" w:hAnsi="仿宋_GB2312" w:eastAsia="仿宋_GB2312" w:cs="仿宋_GB2312"/>
          <w:color w:val="auto"/>
          <w:spacing w:val="0"/>
          <w:sz w:val="32"/>
          <w:szCs w:val="32"/>
        </w:rPr>
        <w:t>（保险）</w:t>
      </w:r>
      <w:bookmarkEnd w:id="14"/>
      <w:r>
        <w:rPr>
          <w:rFonts w:hint="eastAsia" w:ascii="仿宋_GB2312" w:hAnsi="仿宋_GB2312" w:eastAsia="仿宋_GB2312" w:cs="仿宋_GB2312"/>
          <w:color w:val="auto"/>
          <w:spacing w:val="0"/>
          <w:sz w:val="32"/>
          <w:szCs w:val="32"/>
        </w:rPr>
        <w:t>使用率数据</w:t>
      </w:r>
      <w:r>
        <w:rPr>
          <w:rFonts w:hint="eastAsia" w:ascii="仿宋_GB2312" w:hAnsi="仿宋_GB2312" w:eastAsia="仿宋_GB2312" w:cs="仿宋_GB2312"/>
          <w:color w:val="auto"/>
          <w:spacing w:val="0"/>
          <w:sz w:val="32"/>
          <w:szCs w:val="32"/>
          <w:lang w:eastAsia="zh-CN"/>
        </w:rPr>
        <w:t>，建立</w:t>
      </w:r>
      <w:r>
        <w:rPr>
          <w:rFonts w:hint="eastAsia" w:ascii="仿宋_GB2312" w:hAnsi="仿宋_GB2312" w:eastAsia="仿宋_GB2312" w:cs="仿宋_GB2312"/>
          <w:color w:val="auto"/>
          <w:spacing w:val="0"/>
          <w:sz w:val="32"/>
          <w:szCs w:val="32"/>
        </w:rPr>
        <w:t>形成“一月一监测、一月一通报”机制</w:t>
      </w:r>
      <w:r>
        <w:rPr>
          <w:rFonts w:hint="eastAsia" w:ascii="仿宋_GB2312" w:hAnsi="仿宋_GB2312" w:eastAsia="仿宋_GB2312" w:cs="仿宋_GB2312"/>
          <w:color w:val="auto"/>
          <w:spacing w:val="0"/>
          <w:sz w:val="32"/>
          <w:szCs w:val="32"/>
          <w:lang w:eastAsia="zh-CN"/>
        </w:rPr>
        <w:t>，提高</w:t>
      </w:r>
      <w:r>
        <w:rPr>
          <w:rFonts w:hint="eastAsia" w:ascii="仿宋_GB2312" w:hAnsi="仿宋_GB2312" w:eastAsia="仿宋_GB2312" w:cs="仿宋_GB2312"/>
          <w:color w:val="auto"/>
          <w:spacing w:val="0"/>
          <w:sz w:val="32"/>
          <w:szCs w:val="32"/>
        </w:rPr>
        <w:t>电子保函</w:t>
      </w:r>
      <w:bookmarkStart w:id="15" w:name="OLE_LINK21"/>
      <w:r>
        <w:rPr>
          <w:rFonts w:hint="eastAsia" w:ascii="仿宋_GB2312" w:hAnsi="仿宋_GB2312" w:eastAsia="仿宋_GB2312" w:cs="仿宋_GB2312"/>
          <w:color w:val="auto"/>
          <w:spacing w:val="0"/>
          <w:sz w:val="32"/>
          <w:szCs w:val="32"/>
        </w:rPr>
        <w:t>（保险）</w:t>
      </w:r>
      <w:bookmarkEnd w:id="15"/>
      <w:r>
        <w:rPr>
          <w:rFonts w:hint="eastAsia" w:ascii="仿宋_GB2312" w:hAnsi="仿宋_GB2312" w:eastAsia="仿宋_GB2312" w:cs="仿宋_GB2312"/>
          <w:color w:val="auto"/>
          <w:spacing w:val="0"/>
          <w:sz w:val="32"/>
          <w:szCs w:val="32"/>
          <w:lang w:eastAsia="zh-CN"/>
        </w:rPr>
        <w:t>使用率。</w:t>
      </w:r>
    </w:p>
    <w:p w14:paraId="2221D7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六、如在使用电子保函</w:t>
      </w:r>
      <w:r>
        <w:rPr>
          <w:rFonts w:hint="eastAsia" w:ascii="仿宋_GB2312" w:hAnsi="仿宋_GB2312" w:eastAsia="仿宋_GB2312" w:cs="仿宋_GB2312"/>
          <w:color w:val="auto"/>
          <w:spacing w:val="0"/>
          <w:sz w:val="32"/>
          <w:szCs w:val="32"/>
        </w:rPr>
        <w:t>（保险）</w:t>
      </w:r>
      <w:r>
        <w:rPr>
          <w:rFonts w:hint="eastAsia" w:ascii="仿宋_GB2312" w:hAnsi="仿宋_GB2312" w:eastAsia="仿宋_GB2312" w:cs="仿宋_GB2312"/>
          <w:color w:val="auto"/>
          <w:spacing w:val="0"/>
          <w:sz w:val="32"/>
          <w:szCs w:val="32"/>
          <w:lang w:eastAsia="zh-CN"/>
        </w:rPr>
        <w:t>过程中有疑问请及时联系解决，</w:t>
      </w:r>
      <w:r>
        <w:rPr>
          <w:rFonts w:hint="eastAsia" w:ascii="仿宋_GB2312" w:hAnsi="仿宋_GB2312" w:eastAsia="仿宋_GB2312" w:cs="仿宋_GB2312"/>
          <w:color w:val="auto"/>
          <w:sz w:val="32"/>
          <w:szCs w:val="32"/>
          <w:lang w:val="en-US" w:eastAsia="zh-CN"/>
        </w:rPr>
        <w:t>技术保障联系方式：1</w:t>
      </w:r>
      <w:r>
        <w:rPr>
          <w:rFonts w:hint="eastAsia" w:ascii="仿宋_GB2312" w:hAnsi="仿宋_GB2312" w:eastAsia="仿宋_GB2312" w:cs="仿宋_GB2312"/>
          <w:color w:val="auto"/>
          <w:sz w:val="32"/>
          <w:szCs w:val="32"/>
        </w:rPr>
        <w:t>数字广西集团有限公</w:t>
      </w:r>
      <w:r>
        <w:rPr>
          <w:rFonts w:hint="eastAsia" w:ascii="仿宋_GB2312" w:hAnsi="仿宋_GB2312" w:eastAsia="仿宋_GB2312" w:cs="仿宋_GB2312"/>
          <w:color w:val="auto"/>
          <w:sz w:val="32"/>
          <w:szCs w:val="32"/>
          <w:lang w:eastAsia="zh-CN"/>
        </w:rPr>
        <w:t>司</w:t>
      </w:r>
      <w:r>
        <w:rPr>
          <w:rFonts w:hint="eastAsia" w:ascii="仿宋_GB2312" w:hAnsi="仿宋_GB2312" w:eastAsia="仿宋_GB2312" w:cs="仿宋_GB2312"/>
          <w:color w:val="auto"/>
          <w:sz w:val="32"/>
          <w:szCs w:val="32"/>
          <w:lang w:val="en-US" w:eastAsia="zh-CN"/>
        </w:rPr>
        <w:t>技术/客服服务电话：</w:t>
      </w:r>
      <w:r>
        <w:rPr>
          <w:rFonts w:hint="eastAsia" w:ascii="仿宋_GB2312" w:hAnsi="仿宋_GB2312" w:eastAsia="仿宋_GB2312" w:cs="仿宋_GB2312"/>
          <w:color w:val="auto"/>
          <w:spacing w:val="0"/>
          <w:sz w:val="32"/>
          <w:szCs w:val="32"/>
          <w:lang w:val="en-US" w:eastAsia="zh-CN"/>
        </w:rPr>
        <w:t>15158150873，</w:t>
      </w:r>
      <w:r>
        <w:rPr>
          <w:rFonts w:hint="eastAsia" w:ascii="仿宋_GB2312" w:hAnsi="仿宋_GB2312" w:eastAsia="仿宋_GB2312" w:cs="仿宋_GB2312"/>
          <w:color w:val="auto"/>
          <w:sz w:val="32"/>
          <w:szCs w:val="32"/>
          <w:lang w:val="en-US" w:eastAsia="zh-CN"/>
        </w:rPr>
        <w:t>2.百色市公共资源交易中心信息技术科电话：</w:t>
      </w:r>
      <w:bookmarkStart w:id="16" w:name="OLE_LINK28"/>
      <w:r>
        <w:rPr>
          <w:rFonts w:hint="eastAsia" w:ascii="仿宋_GB2312" w:hAnsi="仿宋_GB2312" w:eastAsia="仿宋_GB2312" w:cs="仿宋_GB2312"/>
          <w:color w:val="auto"/>
          <w:spacing w:val="0"/>
          <w:sz w:val="32"/>
          <w:szCs w:val="32"/>
          <w:lang w:val="en-US" w:eastAsia="zh-CN"/>
        </w:rPr>
        <w:t>0776-2382333。</w:t>
      </w:r>
    </w:p>
    <w:bookmarkEnd w:id="16"/>
    <w:p w14:paraId="78E12B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eastAsia="zh-CN"/>
        </w:rPr>
        <w:t>附件：《</w:t>
      </w:r>
      <w:r>
        <w:rPr>
          <w:rFonts w:hint="eastAsia" w:ascii="仿宋_GB2312" w:hAnsi="仿宋_GB2312" w:eastAsia="仿宋_GB2312" w:cs="仿宋_GB2312"/>
          <w:color w:val="auto"/>
          <w:spacing w:val="0"/>
          <w:sz w:val="32"/>
          <w:szCs w:val="32"/>
          <w:lang w:val="en-US" w:eastAsia="zh-CN"/>
        </w:rPr>
        <w:t>百色市大数据发展局关于电子保函服务系统上线运行的通知》</w:t>
      </w:r>
    </w:p>
    <w:p w14:paraId="1468E9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Arial" w:eastAsia="仿宋_GB2312"/>
          <w:color w:val="auto"/>
          <w:sz w:val="21"/>
          <w:lang w:val="en-US" w:eastAsia="zh-CN"/>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59264" behindDoc="0" locked="0" layoutInCell="1" allowOverlap="1">
                <wp:simplePos x="0" y="0"/>
                <wp:positionH relativeFrom="column">
                  <wp:posOffset>3073400</wp:posOffset>
                </wp:positionH>
                <wp:positionV relativeFrom="paragraph">
                  <wp:posOffset>47625</wp:posOffset>
                </wp:positionV>
                <wp:extent cx="2240915" cy="4699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240915" cy="469900"/>
                        </a:xfrm>
                        <a:prstGeom prst="rect">
                          <a:avLst/>
                        </a:prstGeom>
                        <a:noFill/>
                        <a:ln>
                          <a:noFill/>
                        </a:ln>
                        <a:effectLst/>
                      </wps:spPr>
                      <wps:txbx>
                        <w:txbxContent>
                          <w:p w14:paraId="77F7AB33">
                            <w:pPr>
                              <w:spacing w:before="19" w:line="222" w:lineRule="auto"/>
                              <w:ind w:left="20"/>
                              <w:rPr>
                                <w:rFonts w:ascii="仿宋" w:hAnsi="仿宋" w:eastAsia="仿宋" w:cs="仿宋"/>
                                <w:sz w:val="32"/>
                                <w:szCs w:val="32"/>
                              </w:rPr>
                            </w:pPr>
                          </w:p>
                        </w:txbxContent>
                      </wps:txbx>
                      <wps:bodyPr lIns="0" tIns="0" rIns="0" bIns="0" upright="1"/>
                    </wps:wsp>
                  </a:graphicData>
                </a:graphic>
              </wp:anchor>
            </w:drawing>
          </mc:Choice>
          <mc:Fallback>
            <w:pict>
              <v:shape id="_x0000_s1026" o:spid="_x0000_s1026" o:spt="202" type="#_x0000_t202" style="position:absolute;left:0pt;margin-left:242pt;margin-top:3.75pt;height:37pt;width:176.45pt;z-index:251659264;mso-width-relative:page;mso-height-relative:page;" filled="f" stroked="f" coordsize="21600,21600" o:gfxdata="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7UohHYAAAACAEAAA8AAAAAAAAAAQAgAAAAIgAAAGRycy9kb3ducmV2Lnht&#10;bFBLAQIUABQAAAAIAIdO4kD5CpKmwAEAAIIDAAAOAAAAAAAAAAEAIAAAACcBAABkcnMvZTJvRG9j&#10;LnhtbFBLBQYAAAAABgAGAFkBAABZBQAAAAA=&#10;">
                <v:fill on="f" focussize="0,0"/>
                <v:stroke on="f"/>
                <v:imagedata o:title=""/>
                <o:lock v:ext="edit" aspectratio="f"/>
                <v:textbox inset="0mm,0mm,0mm,0mm">
                  <w:txbxContent>
                    <w:p w14:paraId="77F7AB33">
                      <w:pPr>
                        <w:spacing w:before="19" w:line="222" w:lineRule="auto"/>
                        <w:ind w:left="20"/>
                        <w:rPr>
                          <w:rFonts w:ascii="仿宋" w:hAnsi="仿宋" w:eastAsia="仿宋" w:cs="仿宋"/>
                          <w:sz w:val="32"/>
                          <w:szCs w:val="32"/>
                        </w:rPr>
                      </w:pPr>
                    </w:p>
                  </w:txbxContent>
                </v:textbox>
              </v:shape>
            </w:pict>
          </mc:Fallback>
        </mc:AlternateContent>
      </w:r>
      <w:r>
        <w:rPr>
          <w:rFonts w:hint="eastAsia" w:ascii="仿宋_GB2312" w:hAnsi="仿宋_GB2312" w:eastAsia="仿宋_GB2312" w:cs="仿宋_GB2312"/>
          <w:color w:val="auto"/>
          <w:spacing w:val="0"/>
          <w:sz w:val="32"/>
          <w:szCs w:val="32"/>
          <w:lang w:eastAsia="zh-CN"/>
        </w:rPr>
        <w:t>百色</w:t>
      </w:r>
      <w:r>
        <w:rPr>
          <w:rFonts w:hint="eastAsia" w:ascii="仿宋_GB2312" w:hAnsi="仿宋_GB2312" w:eastAsia="仿宋_GB2312" w:cs="仿宋_GB2312"/>
          <w:color w:val="auto"/>
          <w:spacing w:val="0"/>
          <w:sz w:val="32"/>
          <w:szCs w:val="32"/>
        </w:rPr>
        <w:t>市</w:t>
      </w:r>
      <w:r>
        <w:rPr>
          <w:rFonts w:hint="eastAsia" w:ascii="仿宋_GB2312" w:hAnsi="仿宋_GB2312" w:eastAsia="仿宋_GB2312" w:cs="仿宋_GB2312"/>
          <w:color w:val="auto"/>
          <w:spacing w:val="0"/>
          <w:sz w:val="32"/>
          <w:szCs w:val="32"/>
          <w:lang w:eastAsia="zh-CN"/>
        </w:rPr>
        <w:t>大数据发展</w:t>
      </w:r>
      <w:r>
        <w:rPr>
          <w:rFonts w:hint="eastAsia" w:ascii="仿宋_GB2312" w:hAnsi="仿宋_GB2312" w:eastAsia="仿宋_GB2312" w:cs="仿宋_GB2312"/>
          <w:color w:val="auto"/>
          <w:spacing w:val="0"/>
          <w:sz w:val="32"/>
          <w:szCs w:val="32"/>
        </w:rPr>
        <w:t>局</w:t>
      </w:r>
      <w:r>
        <w:rPr>
          <w:rFonts w:hint="eastAsia" w:ascii="仿宋_GB2312" w:hAnsi="仿宋_GB2312" w:eastAsia="仿宋_GB2312" w:cs="仿宋_GB2312"/>
          <w:color w:val="auto"/>
          <w:spacing w:val="0"/>
          <w:sz w:val="32"/>
          <w:szCs w:val="32"/>
          <w:lang w:val="en-US" w:eastAsia="zh-CN"/>
        </w:rPr>
        <w:t xml:space="preserve">      百色市公共资源交易中心</w:t>
      </w:r>
    </w:p>
    <w:p w14:paraId="4388157C">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color w:val="auto"/>
          <w:spacing w:val="0"/>
          <w:sz w:val="32"/>
          <w:szCs w:val="32"/>
          <w:lang w:val="en-US" w:eastAsia="zh-CN"/>
        </w:rPr>
      </w:pPr>
      <w:r>
        <w:rPr>
          <w:rFonts w:hint="eastAsia"/>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val="en-US" w:eastAsia="zh-CN"/>
        </w:rPr>
        <w:t xml:space="preserve"> 2025年7月  日</w:t>
      </w:r>
    </w:p>
    <w:p w14:paraId="56360159">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color w:val="auto"/>
          <w:spacing w:val="0"/>
          <w:sz w:val="32"/>
          <w:szCs w:val="32"/>
          <w:lang w:val="en-US" w:eastAsia="zh-CN"/>
        </w:rPr>
      </w:pPr>
    </w:p>
    <w:p w14:paraId="1A13E43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仿宋-GB13000">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6B72E"/>
    <w:multiLevelType w:val="singleLevel"/>
    <w:tmpl w:val="E906B7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1318D"/>
    <w:rsid w:val="0491318D"/>
    <w:rsid w:val="06975B3D"/>
    <w:rsid w:val="1E237DB7"/>
    <w:rsid w:val="22BF7FE1"/>
    <w:rsid w:val="28BC196E"/>
    <w:rsid w:val="3ADE45E9"/>
    <w:rsid w:val="41781B94"/>
    <w:rsid w:val="43CA234B"/>
    <w:rsid w:val="4DB775C7"/>
    <w:rsid w:val="59091889"/>
    <w:rsid w:val="782306C6"/>
    <w:rsid w:val="7CD336A3"/>
    <w:rsid w:val="7DB7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Title"/>
    <w:basedOn w:val="1"/>
    <w:next w:val="1"/>
    <w:qFormat/>
    <w:uiPriority w:val="0"/>
    <w:pPr>
      <w:spacing w:before="240" w:after="60"/>
      <w:jc w:val="center"/>
    </w:pPr>
    <w:rPr>
      <w:rFonts w:ascii="Cambria" w:hAnsi="Cambria"/>
      <w:sz w:val="32"/>
      <w:szCs w:val="32"/>
    </w:rPr>
  </w:style>
  <w:style w:type="paragraph" w:styleId="5">
    <w:name w:val="footer"/>
    <w:basedOn w:val="1"/>
    <w:next w:val="6"/>
    <w:qFormat/>
    <w:uiPriority w:val="0"/>
    <w:pPr>
      <w:tabs>
        <w:tab w:val="center" w:pos="4153"/>
        <w:tab w:val="right" w:pos="8306"/>
      </w:tabs>
      <w:snapToGrid w:val="0"/>
      <w:jc w:val="left"/>
    </w:pPr>
    <w:rPr>
      <w:sz w:val="18"/>
      <w:szCs w:val="18"/>
    </w:rPr>
  </w:style>
  <w:style w:type="paragraph" w:customStyle="1" w:styleId="6">
    <w:name w:val="列出段落1"/>
    <w:basedOn w:val="1"/>
    <w:qFormat/>
    <w:uiPriority w:val="99"/>
    <w:pPr>
      <w:ind w:firstLine="420" w:firstLineChars="200"/>
    </w:pPr>
    <w:rPr>
      <w:rFonts w:ascii="Calibri" w:hAnsi="Calibri"/>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1462</Words>
  <Characters>1638</Characters>
  <Lines>0</Lines>
  <Paragraphs>0</Paragraphs>
  <TotalTime>0</TotalTime>
  <ScaleCrop>false</ScaleCrop>
  <LinksUpToDate>false</LinksUpToDate>
  <CharactersWithSpaces>1780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2025-06-30T02:43:00Z</dcterms:created>
  <dc:creator>牡丹园</dc:creator>
  <cp:lastModifiedBy>Qi</cp:lastModifiedBy>
  <cp:lastPrinted>2025-07-16T02:07:00Z</cp:lastPrinted>
  <dcterms:modified xsi:type="dcterms:W3CDTF">2025-07-17T03:21:33Z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63D47D2D33C545DA9E0B311824388D82_13</vt:lpwstr>
  </property>
  <property fmtid="{D5CDD505-2E9C-101B-9397-08002B2CF9AE}" pid="4" name="KSOTemplateDocerSaveRecord">
    <vt:lpwstr>eyJoZGlkIjoiZTQ1YmFhNGZjMWRiYTc2MDZjZmUxMzhiZWRlZDJlMzgiLCJ1c2VySWQiOiIxMTQ5NjEzNzMzIn0=</vt:lpwstr>
  </property>
</Properties>
</file>