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8"/>
          <w:szCs w:val="48"/>
        </w:rPr>
      </w:pPr>
    </w:p>
    <w:p>
      <w:pPr>
        <w:jc w:val="center"/>
        <w:rPr>
          <w:rFonts w:hint="eastAsia" w:eastAsia="宋体"/>
          <w:b/>
          <w:sz w:val="48"/>
          <w:szCs w:val="48"/>
          <w:lang w:eastAsia="zh-CN"/>
        </w:rPr>
      </w:pPr>
      <w:r>
        <w:rPr>
          <w:rFonts w:hint="eastAsia"/>
          <w:b/>
          <w:sz w:val="48"/>
          <w:szCs w:val="48"/>
        </w:rPr>
        <w:t>广西壮族自治区公共资源交易平台系统项目II标段（电子监管）—“事前”权力运行监管子系统</w:t>
      </w:r>
      <w:r>
        <w:rPr>
          <w:rFonts w:hint="eastAsia"/>
          <w:b/>
          <w:sz w:val="48"/>
          <w:szCs w:val="48"/>
          <w:lang w:eastAsia="zh-CN"/>
        </w:rPr>
        <w:t>（</w:t>
      </w:r>
      <w:r>
        <w:rPr>
          <w:rFonts w:hint="eastAsia"/>
          <w:b/>
          <w:sz w:val="48"/>
          <w:szCs w:val="48"/>
          <w:lang w:val="en-US" w:eastAsia="zh-CN"/>
        </w:rPr>
        <w:t>工程类</w:t>
      </w:r>
      <w:r>
        <w:rPr>
          <w:rFonts w:hint="eastAsia"/>
          <w:b/>
          <w:sz w:val="48"/>
          <w:szCs w:val="48"/>
          <w:lang w:eastAsia="zh-CN"/>
        </w:rPr>
        <w:t>）</w:t>
      </w:r>
    </w:p>
    <w:p>
      <w:pPr>
        <w:pStyle w:val="2"/>
        <w:ind w:left="480" w:firstLine="400"/>
      </w:pPr>
    </w:p>
    <w:p>
      <w:pPr>
        <w:pStyle w:val="2"/>
        <w:ind w:left="480" w:firstLine="400"/>
      </w:pPr>
    </w:p>
    <w:p>
      <w:pPr>
        <w:jc w:val="center"/>
        <w:rPr>
          <w:b/>
          <w:sz w:val="48"/>
          <w:szCs w:val="48"/>
        </w:rPr>
      </w:pPr>
    </w:p>
    <w:p>
      <w:pPr>
        <w:jc w:val="center"/>
        <w:rPr>
          <w:b/>
          <w:sz w:val="48"/>
          <w:szCs w:val="48"/>
        </w:rPr>
      </w:pPr>
    </w:p>
    <w:p>
      <w:pPr>
        <w:jc w:val="center"/>
        <w:rPr>
          <w:b/>
          <w:sz w:val="48"/>
          <w:szCs w:val="48"/>
        </w:rPr>
      </w:pPr>
      <w:r>
        <w:rPr>
          <w:rFonts w:hint="eastAsia"/>
          <w:b/>
          <w:sz w:val="48"/>
          <w:szCs w:val="48"/>
        </w:rPr>
        <w:t>系</w:t>
      </w:r>
    </w:p>
    <w:p>
      <w:pPr>
        <w:pStyle w:val="2"/>
        <w:ind w:left="480" w:firstLine="400"/>
      </w:pPr>
    </w:p>
    <w:p>
      <w:pPr>
        <w:jc w:val="center"/>
        <w:rPr>
          <w:b/>
          <w:sz w:val="48"/>
          <w:szCs w:val="48"/>
        </w:rPr>
      </w:pPr>
      <w:r>
        <w:rPr>
          <w:rFonts w:hint="eastAsia"/>
          <w:b/>
          <w:sz w:val="48"/>
          <w:szCs w:val="48"/>
        </w:rPr>
        <w:t>统</w:t>
      </w:r>
    </w:p>
    <w:p>
      <w:pPr>
        <w:pStyle w:val="2"/>
        <w:ind w:left="480" w:firstLine="400"/>
      </w:pPr>
    </w:p>
    <w:p>
      <w:pPr>
        <w:jc w:val="center"/>
        <w:rPr>
          <w:b/>
          <w:sz w:val="48"/>
          <w:szCs w:val="48"/>
        </w:rPr>
      </w:pPr>
      <w:r>
        <w:rPr>
          <w:rFonts w:hint="eastAsia"/>
          <w:b/>
          <w:sz w:val="48"/>
          <w:szCs w:val="48"/>
        </w:rPr>
        <w:t>操</w:t>
      </w:r>
    </w:p>
    <w:p>
      <w:pPr>
        <w:pStyle w:val="2"/>
        <w:ind w:left="480" w:firstLine="400"/>
      </w:pPr>
    </w:p>
    <w:p>
      <w:pPr>
        <w:jc w:val="center"/>
        <w:rPr>
          <w:b/>
          <w:sz w:val="48"/>
          <w:szCs w:val="48"/>
        </w:rPr>
      </w:pPr>
      <w:r>
        <w:rPr>
          <w:rFonts w:hint="eastAsia"/>
          <w:b/>
          <w:sz w:val="48"/>
          <w:szCs w:val="48"/>
        </w:rPr>
        <w:t>作</w:t>
      </w:r>
    </w:p>
    <w:p>
      <w:pPr>
        <w:pStyle w:val="2"/>
        <w:ind w:left="480" w:firstLine="400"/>
      </w:pPr>
    </w:p>
    <w:p>
      <w:pPr>
        <w:jc w:val="center"/>
        <w:rPr>
          <w:b/>
          <w:sz w:val="48"/>
          <w:szCs w:val="48"/>
        </w:rPr>
      </w:pPr>
      <w:r>
        <w:rPr>
          <w:rFonts w:hint="eastAsia"/>
          <w:b/>
          <w:sz w:val="48"/>
          <w:szCs w:val="48"/>
        </w:rPr>
        <w:t>手</w:t>
      </w:r>
    </w:p>
    <w:p>
      <w:pPr>
        <w:pStyle w:val="2"/>
        <w:ind w:left="480" w:firstLine="400"/>
      </w:pPr>
    </w:p>
    <w:p>
      <w:pPr>
        <w:jc w:val="center"/>
        <w:rPr>
          <w:b/>
          <w:sz w:val="48"/>
          <w:szCs w:val="48"/>
        </w:rPr>
      </w:pPr>
      <w:r>
        <w:rPr>
          <w:rFonts w:hint="eastAsia"/>
          <w:b/>
          <w:sz w:val="48"/>
          <w:szCs w:val="48"/>
        </w:rPr>
        <w:t>册</w:t>
      </w:r>
    </w:p>
    <w:p>
      <w:pPr>
        <w:spacing w:line="240" w:lineRule="auto"/>
        <w:jc w:val="center"/>
        <w:rPr>
          <w:b/>
          <w:bCs/>
          <w:sz w:val="32"/>
          <w:szCs w:val="40"/>
        </w:rPr>
      </w:pPr>
    </w:p>
    <w:p>
      <w:pPr>
        <w:spacing w:line="240" w:lineRule="auto"/>
        <w:jc w:val="center"/>
        <w:rPr>
          <w:rFonts w:ascii="黑体" w:eastAsia="黑体"/>
        </w:rPr>
      </w:pPr>
      <w:bookmarkStart w:id="0" w:name="_Toc2443"/>
      <w:bookmarkStart w:id="1" w:name="_Toc19638"/>
      <w:r>
        <w:rPr>
          <w:rFonts w:hint="eastAsia"/>
          <w:b/>
          <w:bCs/>
          <w:sz w:val="32"/>
          <w:szCs w:val="40"/>
        </w:rPr>
        <w:t>四创科技有限公司</w:t>
      </w:r>
      <w:bookmarkEnd w:id="0"/>
      <w:bookmarkEnd w:id="1"/>
    </w:p>
    <w:p>
      <w:pPr>
        <w:pStyle w:val="15"/>
        <w:tabs>
          <w:tab w:val="right" w:leader="dot" w:pos="8306"/>
        </w:tabs>
        <w:jc w:val="center"/>
        <w:rPr>
          <w:b/>
          <w:bCs/>
          <w:kern w:val="2"/>
          <w:sz w:val="32"/>
          <w:szCs w:val="40"/>
        </w:rPr>
      </w:pPr>
      <w:bookmarkStart w:id="2" w:name="_Toc14511"/>
      <w:bookmarkStart w:id="3" w:name="_Toc29316"/>
      <w:r>
        <w:rPr>
          <w:rFonts w:hint="eastAsia"/>
          <w:b/>
          <w:bCs/>
          <w:kern w:val="2"/>
          <w:sz w:val="32"/>
          <w:szCs w:val="40"/>
        </w:rPr>
        <w:t>2022年</w:t>
      </w:r>
      <w:bookmarkEnd w:id="2"/>
      <w:r>
        <w:rPr>
          <w:rFonts w:hint="eastAsia"/>
          <w:b/>
          <w:bCs/>
          <w:kern w:val="2"/>
          <w:sz w:val="32"/>
          <w:szCs w:val="40"/>
        </w:rPr>
        <w:t>6月</w:t>
      </w:r>
      <w:bookmarkEnd w:id="3"/>
    </w:p>
    <w:p>
      <w:pPr>
        <w:pStyle w:val="16"/>
      </w:pPr>
      <w:r>
        <w:rPr>
          <w:lang w:val="zh-CN"/>
        </w:rPr>
        <w:t>目录</w:t>
      </w:r>
      <w:r>
        <w:rPr>
          <w:rFonts w:hint="eastAsia"/>
          <w:lang w:val="zh-CN"/>
        </w:rPr>
        <w:t xml:space="preserve"> </w:t>
      </w:r>
      <w:r>
        <w:rPr>
          <w:rFonts w:ascii="宋体"/>
        </w:rPr>
        <w:fldChar w:fldCharType="begin"/>
      </w:r>
      <w:r>
        <w:instrText xml:space="preserve"> TOC \o "1-3" \h \z \u </w:instrText>
      </w:r>
      <w:r>
        <w:rPr>
          <w:rFonts w:ascii="宋体"/>
        </w:rPr>
        <w:fldChar w:fldCharType="separate"/>
      </w:r>
    </w:p>
    <w:p>
      <w:pPr>
        <w:pStyle w:val="11"/>
        <w:tabs>
          <w:tab w:val="right" w:leader="dot" w:pos="8306"/>
        </w:tabs>
        <w:ind w:firstLine="402"/>
      </w:pPr>
      <w:r>
        <w:fldChar w:fldCharType="begin"/>
      </w:r>
      <w:r>
        <w:instrText xml:space="preserve"> HYPERLINK \l "_Toc3395" </w:instrText>
      </w:r>
      <w:r>
        <w:fldChar w:fldCharType="separate"/>
      </w:r>
      <w:r>
        <w:t xml:space="preserve">第一章 </w:t>
      </w:r>
      <w:r>
        <w:rPr>
          <w:rFonts w:hint="eastAsia"/>
        </w:rPr>
        <w:t>欢迎使用</w:t>
      </w:r>
      <w:r>
        <w:tab/>
      </w:r>
      <w:r>
        <w:fldChar w:fldCharType="begin"/>
      </w:r>
      <w:r>
        <w:instrText xml:space="preserve"> PAGEREF _Toc3395 \h </w:instrText>
      </w:r>
      <w:r>
        <w:fldChar w:fldCharType="separate"/>
      </w:r>
      <w:r>
        <w:t>1</w:t>
      </w:r>
      <w:r>
        <w:fldChar w:fldCharType="end"/>
      </w:r>
      <w:r>
        <w:fldChar w:fldCharType="end"/>
      </w:r>
    </w:p>
    <w:p>
      <w:pPr>
        <w:pStyle w:val="11"/>
        <w:tabs>
          <w:tab w:val="right" w:leader="dot" w:pos="8306"/>
        </w:tabs>
        <w:ind w:firstLine="402"/>
      </w:pPr>
      <w:r>
        <w:fldChar w:fldCharType="begin"/>
      </w:r>
      <w:r>
        <w:instrText xml:space="preserve"> HYPERLINK \l "_Toc733" </w:instrText>
      </w:r>
      <w:r>
        <w:fldChar w:fldCharType="separate"/>
      </w:r>
      <w:r>
        <w:t xml:space="preserve">第二章 </w:t>
      </w:r>
      <w:r>
        <w:rPr>
          <w:rFonts w:hint="eastAsia"/>
        </w:rPr>
        <w:t>登录</w:t>
      </w:r>
      <w:r>
        <w:tab/>
      </w:r>
      <w:r>
        <w:fldChar w:fldCharType="begin"/>
      </w:r>
      <w:r>
        <w:instrText xml:space="preserve"> PAGEREF _Toc733 \h </w:instrText>
      </w:r>
      <w:r>
        <w:fldChar w:fldCharType="separate"/>
      </w:r>
      <w:r>
        <w:t>1</w:t>
      </w:r>
      <w:r>
        <w:fldChar w:fldCharType="end"/>
      </w:r>
      <w:r>
        <w:fldChar w:fldCharType="end"/>
      </w:r>
    </w:p>
    <w:p>
      <w:pPr>
        <w:pStyle w:val="12"/>
        <w:tabs>
          <w:tab w:val="right" w:leader="dot" w:pos="8306"/>
        </w:tabs>
        <w:ind w:firstLine="400"/>
      </w:pPr>
      <w:r>
        <w:fldChar w:fldCharType="begin"/>
      </w:r>
      <w:r>
        <w:instrText xml:space="preserve"> HYPERLINK \l "_Toc17797" </w:instrText>
      </w:r>
      <w:r>
        <w:fldChar w:fldCharType="separate"/>
      </w:r>
      <w:r>
        <w:rPr>
          <w:rFonts w:ascii="Times New Roman" w:hAnsi="Times New Roman" w:eastAsia="黑体"/>
          <w:szCs w:val="32"/>
        </w:rPr>
        <w:t xml:space="preserve">2.1 </w:t>
      </w:r>
      <w:r>
        <w:rPr>
          <w:rFonts w:hint="eastAsia"/>
        </w:rPr>
        <w:t>电子监管系统访问方式</w:t>
      </w:r>
      <w:r>
        <w:tab/>
      </w:r>
      <w:r>
        <w:fldChar w:fldCharType="begin"/>
      </w:r>
      <w:r>
        <w:instrText xml:space="preserve"> PAGEREF _Toc17797 \h </w:instrText>
      </w:r>
      <w:r>
        <w:fldChar w:fldCharType="separate"/>
      </w:r>
      <w:r>
        <w:t>1</w:t>
      </w:r>
      <w:r>
        <w:fldChar w:fldCharType="end"/>
      </w:r>
      <w:r>
        <w:fldChar w:fldCharType="end"/>
      </w:r>
    </w:p>
    <w:p>
      <w:pPr>
        <w:pStyle w:val="12"/>
        <w:tabs>
          <w:tab w:val="right" w:leader="dot" w:pos="8306"/>
        </w:tabs>
        <w:ind w:firstLine="400"/>
      </w:pPr>
      <w:r>
        <w:fldChar w:fldCharType="begin"/>
      </w:r>
      <w:r>
        <w:instrText xml:space="preserve"> HYPERLINK \l "_Toc16731" </w:instrText>
      </w:r>
      <w:r>
        <w:fldChar w:fldCharType="separate"/>
      </w:r>
      <w:r>
        <w:rPr>
          <w:rFonts w:ascii="Times New Roman" w:hAnsi="Times New Roman" w:eastAsia="黑体"/>
          <w:szCs w:val="32"/>
        </w:rPr>
        <w:t xml:space="preserve">2.2 </w:t>
      </w:r>
      <w:r>
        <w:rPr>
          <w:rFonts w:hint="eastAsia"/>
        </w:rPr>
        <w:t>登入</w:t>
      </w:r>
      <w:r>
        <w:tab/>
      </w:r>
      <w:r>
        <w:fldChar w:fldCharType="begin"/>
      </w:r>
      <w:r>
        <w:instrText xml:space="preserve"> PAGEREF _Toc16731 \h </w:instrText>
      </w:r>
      <w:r>
        <w:fldChar w:fldCharType="separate"/>
      </w:r>
      <w:r>
        <w:t>2</w:t>
      </w:r>
      <w:r>
        <w:fldChar w:fldCharType="end"/>
      </w:r>
      <w:r>
        <w:fldChar w:fldCharType="end"/>
      </w:r>
    </w:p>
    <w:p>
      <w:pPr>
        <w:pStyle w:val="11"/>
        <w:tabs>
          <w:tab w:val="right" w:leader="dot" w:pos="8306"/>
        </w:tabs>
        <w:ind w:firstLine="402"/>
      </w:pPr>
      <w:r>
        <w:fldChar w:fldCharType="begin"/>
      </w:r>
      <w:r>
        <w:instrText xml:space="preserve"> HYPERLINK \l "_Toc14300" </w:instrText>
      </w:r>
      <w:r>
        <w:fldChar w:fldCharType="separate"/>
      </w:r>
      <w:r>
        <w:t xml:space="preserve">第三章 </w:t>
      </w:r>
      <w:r>
        <w:rPr>
          <w:rFonts w:hint="eastAsia"/>
        </w:rPr>
        <w:t>事前监管</w:t>
      </w:r>
      <w:r>
        <w:tab/>
      </w:r>
      <w:r>
        <w:fldChar w:fldCharType="begin"/>
      </w:r>
      <w:r>
        <w:instrText xml:space="preserve"> PAGEREF _Toc14300 \h </w:instrText>
      </w:r>
      <w:r>
        <w:fldChar w:fldCharType="separate"/>
      </w:r>
      <w:r>
        <w:t>3</w:t>
      </w:r>
      <w:r>
        <w:fldChar w:fldCharType="end"/>
      </w:r>
      <w:r>
        <w:fldChar w:fldCharType="end"/>
      </w:r>
    </w:p>
    <w:p>
      <w:pPr>
        <w:pStyle w:val="12"/>
        <w:tabs>
          <w:tab w:val="right" w:leader="dot" w:pos="8306"/>
        </w:tabs>
        <w:ind w:firstLine="400"/>
      </w:pPr>
      <w:r>
        <w:fldChar w:fldCharType="begin"/>
      </w:r>
      <w:r>
        <w:instrText xml:space="preserve"> HYPERLINK \l "_Toc13821" </w:instrText>
      </w:r>
      <w:r>
        <w:fldChar w:fldCharType="separate"/>
      </w:r>
      <w:r>
        <w:rPr>
          <w:rFonts w:ascii="Times New Roman" w:hAnsi="Times New Roman" w:eastAsia="黑体"/>
          <w:szCs w:val="32"/>
        </w:rPr>
        <w:t xml:space="preserve">3.1 </w:t>
      </w:r>
      <w:r>
        <w:rPr>
          <w:rFonts w:hint="eastAsia"/>
        </w:rPr>
        <w:t>在办项目</w:t>
      </w:r>
      <w:r>
        <w:tab/>
      </w:r>
      <w:r>
        <w:fldChar w:fldCharType="begin"/>
      </w:r>
      <w:r>
        <w:instrText xml:space="preserve"> PAGEREF _Toc13821 \h </w:instrText>
      </w:r>
      <w:r>
        <w:fldChar w:fldCharType="separate"/>
      </w:r>
      <w:r>
        <w:t>3</w:t>
      </w:r>
      <w:r>
        <w:fldChar w:fldCharType="end"/>
      </w:r>
      <w:r>
        <w:fldChar w:fldCharType="end"/>
      </w:r>
    </w:p>
    <w:p>
      <w:pPr>
        <w:pStyle w:val="8"/>
        <w:tabs>
          <w:tab w:val="right" w:leader="dot" w:pos="8306"/>
        </w:tabs>
        <w:ind w:left="960"/>
      </w:pPr>
      <w:r>
        <w:fldChar w:fldCharType="begin"/>
      </w:r>
      <w:r>
        <w:instrText xml:space="preserve"> HYPERLINK \l "_Toc30623" </w:instrText>
      </w:r>
      <w:r>
        <w:fldChar w:fldCharType="separate"/>
      </w:r>
      <w:r>
        <w:rPr>
          <w:rFonts w:hint="eastAsia"/>
        </w:rPr>
        <w:t>3.1.1新建项目信息</w:t>
      </w:r>
      <w:r>
        <w:tab/>
      </w:r>
      <w:r>
        <w:fldChar w:fldCharType="begin"/>
      </w:r>
      <w:r>
        <w:instrText xml:space="preserve"> PAGEREF _Toc30623 \h </w:instrText>
      </w:r>
      <w:r>
        <w:fldChar w:fldCharType="separate"/>
      </w:r>
      <w:r>
        <w:t>4</w:t>
      </w:r>
      <w:r>
        <w:fldChar w:fldCharType="end"/>
      </w:r>
      <w:r>
        <w:fldChar w:fldCharType="end"/>
      </w:r>
    </w:p>
    <w:p>
      <w:pPr>
        <w:pStyle w:val="8"/>
        <w:tabs>
          <w:tab w:val="right" w:leader="dot" w:pos="8306"/>
        </w:tabs>
        <w:ind w:left="960"/>
      </w:pPr>
      <w:r>
        <w:fldChar w:fldCharType="begin"/>
      </w:r>
      <w:r>
        <w:instrText xml:space="preserve"> HYPERLINK \l "_Toc7129" </w:instrText>
      </w:r>
      <w:r>
        <w:fldChar w:fldCharType="separate"/>
      </w:r>
      <w:r>
        <w:rPr>
          <w:rFonts w:hint="eastAsia"/>
        </w:rPr>
        <w:t>3.1.2项目基础信息</w:t>
      </w:r>
      <w:r>
        <w:tab/>
      </w:r>
      <w:r>
        <w:fldChar w:fldCharType="begin"/>
      </w:r>
      <w:r>
        <w:instrText xml:space="preserve"> PAGEREF _Toc7129 \h </w:instrText>
      </w:r>
      <w:r>
        <w:fldChar w:fldCharType="separate"/>
      </w:r>
      <w:r>
        <w:t>4</w:t>
      </w:r>
      <w:r>
        <w:fldChar w:fldCharType="end"/>
      </w:r>
      <w:r>
        <w:fldChar w:fldCharType="end"/>
      </w:r>
    </w:p>
    <w:p>
      <w:pPr>
        <w:pStyle w:val="8"/>
        <w:tabs>
          <w:tab w:val="right" w:leader="dot" w:pos="8306"/>
        </w:tabs>
        <w:ind w:left="960"/>
      </w:pPr>
      <w:r>
        <w:fldChar w:fldCharType="begin"/>
      </w:r>
      <w:r>
        <w:instrText xml:space="preserve"> HYPERLINK \l "_Toc23612" </w:instrText>
      </w:r>
      <w:r>
        <w:fldChar w:fldCharType="separate"/>
      </w:r>
      <w:r>
        <w:rPr>
          <w:rFonts w:hint="eastAsia"/>
        </w:rPr>
        <w:t>3.1.3项目审批</w:t>
      </w:r>
      <w:r>
        <w:tab/>
      </w:r>
      <w:r>
        <w:fldChar w:fldCharType="begin"/>
      </w:r>
      <w:r>
        <w:instrText xml:space="preserve"> PAGEREF _Toc23612 \h </w:instrText>
      </w:r>
      <w:r>
        <w:fldChar w:fldCharType="separate"/>
      </w:r>
      <w:r>
        <w:t>5</w:t>
      </w:r>
      <w:r>
        <w:fldChar w:fldCharType="end"/>
      </w:r>
      <w:r>
        <w:fldChar w:fldCharType="end"/>
      </w:r>
    </w:p>
    <w:p>
      <w:pPr>
        <w:pStyle w:val="8"/>
        <w:tabs>
          <w:tab w:val="right" w:leader="dot" w:pos="8306"/>
        </w:tabs>
        <w:ind w:left="960"/>
      </w:pPr>
      <w:r>
        <w:fldChar w:fldCharType="begin"/>
      </w:r>
      <w:r>
        <w:instrText xml:space="preserve"> HYPERLINK \l "_Toc6798" </w:instrText>
      </w:r>
      <w:r>
        <w:fldChar w:fldCharType="separate"/>
      </w:r>
      <w:r>
        <w:rPr>
          <w:rFonts w:hint="eastAsia"/>
        </w:rPr>
        <w:t>3.1.4招标项目</w:t>
      </w:r>
      <w:r>
        <w:tab/>
      </w:r>
      <w:r>
        <w:fldChar w:fldCharType="begin"/>
      </w:r>
      <w:r>
        <w:instrText xml:space="preserve"> PAGEREF _Toc6798 \h </w:instrText>
      </w:r>
      <w:r>
        <w:fldChar w:fldCharType="separate"/>
      </w:r>
      <w:r>
        <w:t>6</w:t>
      </w:r>
      <w:r>
        <w:fldChar w:fldCharType="end"/>
      </w:r>
      <w:r>
        <w:fldChar w:fldCharType="end"/>
      </w:r>
    </w:p>
    <w:p>
      <w:pPr>
        <w:pStyle w:val="8"/>
        <w:tabs>
          <w:tab w:val="right" w:leader="dot" w:pos="8306"/>
        </w:tabs>
        <w:ind w:left="960"/>
      </w:pPr>
      <w:r>
        <w:fldChar w:fldCharType="begin"/>
      </w:r>
      <w:r>
        <w:instrText xml:space="preserve"> HYPERLINK \l "_Toc3353" </w:instrText>
      </w:r>
      <w:r>
        <w:fldChar w:fldCharType="separate"/>
      </w:r>
      <w:r>
        <w:rPr>
          <w:rFonts w:hint="eastAsia"/>
        </w:rPr>
        <w:t>3.1.5提交监管部门</w:t>
      </w:r>
      <w:r>
        <w:tab/>
      </w:r>
      <w:r>
        <w:fldChar w:fldCharType="begin"/>
      </w:r>
      <w:r>
        <w:instrText xml:space="preserve"> PAGEREF _Toc3353 \h </w:instrText>
      </w:r>
      <w:r>
        <w:fldChar w:fldCharType="separate"/>
      </w:r>
      <w:r>
        <w:t>8</w:t>
      </w:r>
      <w:r>
        <w:fldChar w:fldCharType="end"/>
      </w:r>
      <w:r>
        <w:fldChar w:fldCharType="end"/>
      </w:r>
    </w:p>
    <w:p>
      <w:pPr>
        <w:pStyle w:val="8"/>
        <w:tabs>
          <w:tab w:val="right" w:leader="dot" w:pos="8306"/>
        </w:tabs>
        <w:ind w:left="960"/>
      </w:pPr>
      <w:r>
        <w:fldChar w:fldCharType="begin"/>
      </w:r>
      <w:r>
        <w:instrText xml:space="preserve"> HYPERLINK \l "_Toc26915" </w:instrText>
      </w:r>
      <w:r>
        <w:fldChar w:fldCharType="separate"/>
      </w:r>
      <w:r>
        <w:rPr>
          <w:rFonts w:hint="eastAsia"/>
        </w:rPr>
        <w:t>3.1.6推送代理机构</w:t>
      </w:r>
      <w:r>
        <w:tab/>
      </w:r>
      <w:r>
        <w:fldChar w:fldCharType="begin"/>
      </w:r>
      <w:r>
        <w:instrText xml:space="preserve"> PAGEREF _Toc26915 \h </w:instrText>
      </w:r>
      <w:r>
        <w:fldChar w:fldCharType="separate"/>
      </w:r>
      <w:r>
        <w:t>8</w:t>
      </w:r>
      <w:r>
        <w:fldChar w:fldCharType="end"/>
      </w:r>
      <w:r>
        <w:fldChar w:fldCharType="end"/>
      </w:r>
    </w:p>
    <w:p>
      <w:pPr>
        <w:pStyle w:val="8"/>
        <w:tabs>
          <w:tab w:val="right" w:leader="dot" w:pos="8306"/>
        </w:tabs>
        <w:ind w:left="960"/>
      </w:pPr>
      <w:r>
        <w:fldChar w:fldCharType="begin"/>
      </w:r>
      <w:r>
        <w:instrText xml:space="preserve"> HYPERLINK \l "_Toc17777" </w:instrText>
      </w:r>
      <w:r>
        <w:fldChar w:fldCharType="separate"/>
      </w:r>
      <w:r>
        <w:rPr>
          <w:rFonts w:hint="eastAsia"/>
        </w:rPr>
        <w:t>3.1.7推送交易平台</w:t>
      </w:r>
      <w:r>
        <w:tab/>
      </w:r>
      <w:r>
        <w:fldChar w:fldCharType="begin"/>
      </w:r>
      <w:r>
        <w:instrText xml:space="preserve"> PAGEREF _Toc17777 \h </w:instrText>
      </w:r>
      <w:r>
        <w:fldChar w:fldCharType="separate"/>
      </w:r>
      <w:r>
        <w:t>9</w:t>
      </w:r>
      <w:r>
        <w:fldChar w:fldCharType="end"/>
      </w:r>
      <w:r>
        <w:fldChar w:fldCharType="end"/>
      </w:r>
    </w:p>
    <w:p>
      <w:pPr>
        <w:pStyle w:val="12"/>
        <w:tabs>
          <w:tab w:val="right" w:leader="dot" w:pos="8306"/>
        </w:tabs>
        <w:ind w:firstLine="400"/>
      </w:pPr>
      <w:r>
        <w:fldChar w:fldCharType="begin"/>
      </w:r>
      <w:r>
        <w:instrText xml:space="preserve"> HYPERLINK \l "_Toc31988" </w:instrText>
      </w:r>
      <w:r>
        <w:fldChar w:fldCharType="separate"/>
      </w:r>
      <w:r>
        <w:rPr>
          <w:rFonts w:ascii="Times New Roman" w:hAnsi="Times New Roman" w:eastAsia="黑体"/>
          <w:szCs w:val="32"/>
        </w:rPr>
        <w:t xml:space="preserve">3.2 </w:t>
      </w:r>
      <w:r>
        <w:rPr>
          <w:rFonts w:hint="eastAsia"/>
        </w:rPr>
        <w:t>项目进程</w:t>
      </w:r>
      <w:r>
        <w:tab/>
      </w:r>
      <w:r>
        <w:fldChar w:fldCharType="begin"/>
      </w:r>
      <w:r>
        <w:instrText xml:space="preserve"> PAGEREF _Toc31988 \h </w:instrText>
      </w:r>
      <w:r>
        <w:fldChar w:fldCharType="separate"/>
      </w:r>
      <w:r>
        <w:t>9</w:t>
      </w:r>
      <w:r>
        <w:fldChar w:fldCharType="end"/>
      </w:r>
      <w:r>
        <w:fldChar w:fldCharType="end"/>
      </w:r>
    </w:p>
    <w:p>
      <w:pPr>
        <w:pStyle w:val="12"/>
        <w:tabs>
          <w:tab w:val="right" w:leader="dot" w:pos="8306"/>
        </w:tabs>
        <w:ind w:firstLine="400"/>
      </w:pPr>
      <w:r>
        <w:fldChar w:fldCharType="begin"/>
      </w:r>
      <w:r>
        <w:instrText xml:space="preserve"> HYPERLINK \l "_Toc22547" </w:instrText>
      </w:r>
      <w:r>
        <w:fldChar w:fldCharType="separate"/>
      </w:r>
      <w:r>
        <w:rPr>
          <w:rFonts w:ascii="Times New Roman" w:hAnsi="Times New Roman" w:eastAsia="黑体"/>
          <w:szCs w:val="32"/>
        </w:rPr>
        <w:t xml:space="preserve">3.3 </w:t>
      </w:r>
      <w:r>
        <w:rPr>
          <w:rFonts w:hint="eastAsia"/>
        </w:rPr>
        <w:t>完结项目</w:t>
      </w:r>
      <w:r>
        <w:tab/>
      </w:r>
      <w:r>
        <w:fldChar w:fldCharType="begin"/>
      </w:r>
      <w:r>
        <w:instrText xml:space="preserve"> PAGEREF _Toc22547 \h </w:instrText>
      </w:r>
      <w:r>
        <w:fldChar w:fldCharType="separate"/>
      </w:r>
      <w:r>
        <w:t>10</w:t>
      </w:r>
      <w:r>
        <w:fldChar w:fldCharType="end"/>
      </w:r>
      <w:r>
        <w:fldChar w:fldCharType="end"/>
      </w:r>
    </w:p>
    <w:p>
      <w:pPr>
        <w:pStyle w:val="12"/>
        <w:tabs>
          <w:tab w:val="right" w:leader="dot" w:pos="8306"/>
        </w:tabs>
        <w:ind w:firstLine="400"/>
      </w:pPr>
      <w:r>
        <w:fldChar w:fldCharType="begin"/>
      </w:r>
      <w:r>
        <w:instrText xml:space="preserve"> HYPERLINK \l "_Toc19691" </w:instrText>
      </w:r>
      <w:r>
        <w:fldChar w:fldCharType="separate"/>
      </w:r>
      <w:r>
        <w:rPr>
          <w:rFonts w:ascii="Times New Roman" w:hAnsi="Times New Roman" w:eastAsia="黑体"/>
          <w:szCs w:val="32"/>
        </w:rPr>
        <w:t xml:space="preserve">3.4 </w:t>
      </w:r>
      <w:r>
        <w:rPr>
          <w:rFonts w:hint="eastAsia"/>
        </w:rPr>
        <w:t>数据统计</w:t>
      </w:r>
      <w:r>
        <w:tab/>
      </w:r>
      <w:r>
        <w:fldChar w:fldCharType="begin"/>
      </w:r>
      <w:r>
        <w:instrText xml:space="preserve"> PAGEREF _Toc19691 \h </w:instrText>
      </w:r>
      <w:r>
        <w:fldChar w:fldCharType="separate"/>
      </w:r>
      <w:r>
        <w:t>10</w:t>
      </w:r>
      <w:r>
        <w:fldChar w:fldCharType="end"/>
      </w:r>
      <w:r>
        <w:fldChar w:fldCharType="end"/>
      </w:r>
    </w:p>
    <w:p>
      <w:pPr>
        <w:jc w:val="center"/>
      </w:pPr>
      <w:r>
        <w:fldChar w:fldCharType="end"/>
      </w:r>
    </w:p>
    <w:p>
      <w:pPr>
        <w:pStyle w:val="4"/>
        <w:sectPr>
          <w:headerReference r:id="rId5" w:type="default"/>
          <w:footerReference r:id="rId6" w:type="default"/>
          <w:pgSz w:w="11906" w:h="16838"/>
          <w:pgMar w:top="1440" w:right="1800" w:bottom="1440" w:left="1800" w:header="851" w:footer="992" w:gutter="0"/>
          <w:cols w:space="425" w:num="1"/>
          <w:docGrid w:type="lines" w:linePitch="312" w:charSpace="0"/>
        </w:sectPr>
      </w:pPr>
    </w:p>
    <w:p>
      <w:pPr>
        <w:pStyle w:val="4"/>
      </w:pPr>
      <w:bookmarkStart w:id="4" w:name="_Toc3395"/>
      <w:r>
        <w:rPr>
          <w:rFonts w:hint="eastAsia"/>
        </w:rPr>
        <w:t>欢迎使用</w:t>
      </w:r>
      <w:bookmarkEnd w:id="4"/>
    </w:p>
    <w:p>
      <w:pPr>
        <w:ind w:firstLine="560" w:firstLineChars="200"/>
        <w:rPr>
          <w:rFonts w:ascii="仿宋" w:hAnsi="仿宋" w:eastAsia="仿宋"/>
          <w:kern w:val="0"/>
          <w:sz w:val="28"/>
          <w:szCs w:val="28"/>
        </w:rPr>
      </w:pPr>
      <w:r>
        <w:rPr>
          <w:rFonts w:hint="eastAsia" w:ascii="仿宋" w:hAnsi="仿宋" w:eastAsia="仿宋"/>
          <w:kern w:val="0"/>
          <w:sz w:val="28"/>
          <w:szCs w:val="28"/>
        </w:rPr>
        <w:t>欢迎使用四创科技有限公司开发的广西壮族自治区公共资源交易电子监管系统（以下简称“电子监管系统”），通过本手册的介绍，希望您能够方便地使用本系统。建议使用谷歌浏览器、360浏览器极速模式访问本系统，支持IE9以上版本。</w:t>
      </w:r>
    </w:p>
    <w:p>
      <w:pPr>
        <w:pStyle w:val="4"/>
      </w:pPr>
      <w:bookmarkStart w:id="5" w:name="_Toc20828"/>
      <w:bookmarkStart w:id="6" w:name="_Toc733"/>
      <w:r>
        <w:rPr>
          <w:rFonts w:hint="eastAsia"/>
        </w:rPr>
        <w:t>登录</w:t>
      </w:r>
      <w:bookmarkEnd w:id="5"/>
      <w:bookmarkEnd w:id="6"/>
    </w:p>
    <w:p>
      <w:pPr>
        <w:pStyle w:val="5"/>
      </w:pPr>
      <w:bookmarkStart w:id="7" w:name="_Toc28099"/>
      <w:bookmarkStart w:id="8" w:name="_Toc17797"/>
      <w:r>
        <w:rPr>
          <w:rFonts w:hint="eastAsia"/>
        </w:rPr>
        <w:t>电子监管系统访问方式</w:t>
      </w:r>
      <w:bookmarkEnd w:id="7"/>
      <w:bookmarkEnd w:id="8"/>
    </w:p>
    <w:p>
      <w:pPr>
        <w:numPr>
          <w:ilvl w:val="0"/>
          <w:numId w:val="2"/>
        </w:numPr>
        <w:ind w:hanging="204"/>
        <w:rPr>
          <w:rFonts w:ascii="仿宋" w:hAnsi="仿宋" w:eastAsia="仿宋" w:cs="仿宋"/>
          <w:b/>
          <w:bCs/>
          <w:sz w:val="30"/>
          <w:szCs w:val="30"/>
        </w:rPr>
      </w:pPr>
      <w:r>
        <w:rPr>
          <w:rFonts w:hint="eastAsia" w:ascii="仿宋" w:hAnsi="仿宋" w:eastAsia="仿宋" w:cs="仿宋"/>
          <w:b/>
          <w:bCs/>
          <w:sz w:val="30"/>
          <w:szCs w:val="30"/>
        </w:rPr>
        <w:t>政务外网环境</w:t>
      </w:r>
    </w:p>
    <w:p>
      <w:pPr>
        <w:pStyle w:val="2"/>
        <w:ind w:left="480" w:firstLine="560"/>
        <w:rPr>
          <w:rFonts w:ascii="仿宋" w:hAnsi="仿宋" w:eastAsia="仿宋"/>
          <w:sz w:val="28"/>
          <w:szCs w:val="28"/>
        </w:rPr>
      </w:pPr>
      <w:r>
        <w:rPr>
          <w:rFonts w:hint="eastAsia" w:ascii="仿宋" w:hAnsi="仿宋" w:eastAsia="仿宋"/>
          <w:sz w:val="28"/>
          <w:szCs w:val="28"/>
        </w:rPr>
        <w:t>政务外网环境下，行业主管部门人员可直接通过浏览器访问系统服务器地址（IP：</w:t>
      </w:r>
      <w:r>
        <w:fldChar w:fldCharType="begin"/>
      </w:r>
      <w:r>
        <w:instrText xml:space="preserve"> HYPERLINK "file:///D:\\Users\\G\\Documents\\x\\59.211.226.74" </w:instrText>
      </w:r>
      <w:r>
        <w:fldChar w:fldCharType="separate"/>
      </w:r>
      <w:r>
        <w:rPr>
          <w:rFonts w:hint="eastAsia" w:ascii="仿宋" w:hAnsi="仿宋" w:eastAsia="仿宋"/>
          <w:sz w:val="28"/>
          <w:szCs w:val="28"/>
        </w:rPr>
        <w:t>59.211.226.7</w:t>
      </w:r>
      <w:r>
        <w:rPr>
          <w:rFonts w:hint="eastAsia" w:ascii="仿宋" w:hAnsi="仿宋" w:eastAsia="仿宋"/>
          <w:sz w:val="28"/>
          <w:szCs w:val="28"/>
        </w:rPr>
        <w:fldChar w:fldCharType="end"/>
      </w:r>
      <w:r>
        <w:rPr>
          <w:rFonts w:hint="eastAsia" w:ascii="仿宋" w:hAnsi="仿宋" w:eastAsia="仿宋"/>
          <w:sz w:val="28"/>
          <w:szCs w:val="28"/>
        </w:rPr>
        <w:t>4:8082），使用分配的账号验证用户身份登录系统进行使用。</w:t>
      </w:r>
    </w:p>
    <w:p>
      <w:pPr>
        <w:numPr>
          <w:ilvl w:val="0"/>
          <w:numId w:val="2"/>
        </w:numPr>
        <w:ind w:hanging="204"/>
        <w:rPr>
          <w:rFonts w:ascii="仿宋" w:hAnsi="仿宋" w:eastAsia="仿宋" w:cs="仿宋"/>
          <w:b/>
          <w:bCs/>
          <w:sz w:val="30"/>
          <w:szCs w:val="30"/>
        </w:rPr>
      </w:pPr>
      <w:r>
        <w:rPr>
          <w:rFonts w:hint="eastAsia" w:ascii="仿宋" w:hAnsi="仿宋" w:eastAsia="仿宋" w:cs="仿宋"/>
          <w:b/>
          <w:bCs/>
          <w:sz w:val="30"/>
          <w:szCs w:val="30"/>
        </w:rPr>
        <w:t>在互联网环境</w:t>
      </w:r>
    </w:p>
    <w:p>
      <w:pPr>
        <w:pStyle w:val="2"/>
        <w:ind w:left="480" w:firstLine="560"/>
        <w:rPr>
          <w:rFonts w:ascii="仿宋" w:hAnsi="仿宋" w:eastAsia="仿宋"/>
          <w:sz w:val="28"/>
          <w:szCs w:val="28"/>
        </w:rPr>
      </w:pPr>
      <w:r>
        <w:rPr>
          <w:rFonts w:hint="eastAsia" w:ascii="仿宋" w:hAnsi="仿宋" w:eastAsia="仿宋"/>
          <w:sz w:val="28"/>
          <w:szCs w:val="28"/>
        </w:rPr>
        <w:t>互联网环境下，行业主管部门人员需要申请VPN账号，通过VPN认证进入VPN资源访问页面，访问政务外网上的电子监管系统，验证用户身份登录系统进行使用。</w:t>
      </w:r>
    </w:p>
    <w:p>
      <w:pPr>
        <w:numPr>
          <w:ilvl w:val="0"/>
          <w:numId w:val="2"/>
        </w:numPr>
        <w:ind w:hanging="204"/>
        <w:rPr>
          <w:rFonts w:ascii="仿宋" w:hAnsi="仿宋" w:eastAsia="仿宋" w:cs="仿宋"/>
          <w:b/>
          <w:bCs/>
          <w:sz w:val="30"/>
          <w:szCs w:val="30"/>
        </w:rPr>
      </w:pPr>
      <w:r>
        <w:rPr>
          <w:rFonts w:hint="eastAsia" w:ascii="仿宋" w:hAnsi="仿宋" w:eastAsia="仿宋" w:cs="仿宋"/>
          <w:b/>
          <w:bCs/>
          <w:sz w:val="30"/>
          <w:szCs w:val="30"/>
        </w:rPr>
        <w:t>在互联网环境</w:t>
      </w:r>
    </w:p>
    <w:p>
      <w:pPr>
        <w:pStyle w:val="2"/>
        <w:ind w:left="480" w:firstLine="560"/>
        <w:rPr>
          <w:rFonts w:ascii="仿宋" w:hAnsi="仿宋" w:eastAsia="仿宋"/>
          <w:sz w:val="28"/>
          <w:szCs w:val="28"/>
        </w:rPr>
      </w:pPr>
      <w:r>
        <w:rPr>
          <w:rFonts w:hint="eastAsia" w:ascii="仿宋" w:hAnsi="仿宋" w:eastAsia="仿宋"/>
          <w:sz w:val="28"/>
          <w:szCs w:val="28"/>
        </w:rPr>
        <w:t>互联网环境下，招标人可通过区电子服务系统进行登录跳转至电子监管系统。</w:t>
      </w:r>
    </w:p>
    <w:p>
      <w:pPr>
        <w:pStyle w:val="5"/>
      </w:pPr>
      <w:bookmarkStart w:id="9" w:name="_Toc16731"/>
      <w:bookmarkStart w:id="10" w:name="_Toc20075"/>
      <w:r>
        <w:rPr>
          <w:rFonts w:hint="eastAsia"/>
        </w:rPr>
        <w:t>登入</w:t>
      </w:r>
      <w:bookmarkEnd w:id="9"/>
      <w:bookmarkEnd w:id="10"/>
    </w:p>
    <w:p>
      <w:pPr>
        <w:ind w:firstLine="560" w:firstLineChars="200"/>
        <w:rPr>
          <w:rFonts w:ascii="仿宋" w:hAnsi="仿宋" w:eastAsia="仿宋"/>
          <w:kern w:val="0"/>
          <w:sz w:val="28"/>
          <w:szCs w:val="28"/>
        </w:rPr>
      </w:pPr>
      <w:r>
        <w:rPr>
          <w:rFonts w:hint="eastAsia" w:ascii="仿宋" w:hAnsi="仿宋" w:eastAsia="仿宋"/>
          <w:kern w:val="0"/>
          <w:sz w:val="28"/>
          <w:szCs w:val="28"/>
        </w:rPr>
        <w:t>使用浏览器打开电子监管系统登录页面。登入页面如下图所示：</w:t>
      </w:r>
    </w:p>
    <w:p>
      <w:pPr>
        <w:rPr>
          <w:rFonts w:ascii="仿宋" w:hAnsi="仿宋" w:eastAsia="仿宋"/>
          <w:kern w:val="0"/>
          <w:sz w:val="28"/>
          <w:szCs w:val="28"/>
        </w:rPr>
      </w:pPr>
      <w:r>
        <w:rPr>
          <w:rFonts w:hint="eastAsia" w:ascii="仿宋" w:hAnsi="仿宋" w:eastAsia="仿宋"/>
          <w:kern w:val="0"/>
          <w:sz w:val="28"/>
          <w:szCs w:val="28"/>
        </w:rPr>
        <w:drawing>
          <wp:inline distT="0" distB="0" distL="0" distR="0">
            <wp:extent cx="5274310" cy="2739390"/>
            <wp:effectExtent l="0" t="0" r="254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74310" cy="2739390"/>
                    </a:xfrm>
                    <a:prstGeom prst="rect">
                      <a:avLst/>
                    </a:prstGeom>
                  </pic:spPr>
                </pic:pic>
              </a:graphicData>
            </a:graphic>
          </wp:inline>
        </w:drawing>
      </w:r>
    </w:p>
    <w:p>
      <w:pPr>
        <w:ind w:firstLine="560" w:firstLineChars="200"/>
        <w:rPr>
          <w:rFonts w:ascii="仿宋" w:hAnsi="仿宋" w:eastAsia="仿宋"/>
          <w:kern w:val="0"/>
          <w:sz w:val="28"/>
          <w:szCs w:val="28"/>
        </w:rPr>
      </w:pPr>
      <w:r>
        <w:rPr>
          <w:rFonts w:hint="eastAsia" w:ascii="仿宋" w:hAnsi="仿宋" w:eastAsia="仿宋"/>
          <w:kern w:val="0"/>
          <w:sz w:val="28"/>
          <w:szCs w:val="28"/>
        </w:rPr>
        <w:t>登录页面输入用户名和密码；若登录提示验证码错误</w:t>
      </w:r>
      <w:r>
        <w:rPr>
          <w:rFonts w:hint="eastAsia" w:ascii="仿宋" w:hAnsi="仿宋" w:eastAsia="仿宋"/>
          <w:kern w:val="0"/>
          <w:sz w:val="28"/>
          <w:szCs w:val="28"/>
        </w:rPr>
        <w:drawing>
          <wp:inline distT="0" distB="0" distL="0" distR="0">
            <wp:extent cx="1000125" cy="205105"/>
            <wp:effectExtent l="0" t="0" r="9525"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1046406" cy="214571"/>
                    </a:xfrm>
                    <a:prstGeom prst="rect">
                      <a:avLst/>
                    </a:prstGeom>
                  </pic:spPr>
                </pic:pic>
              </a:graphicData>
            </a:graphic>
          </wp:inline>
        </w:drawing>
      </w:r>
      <w:r>
        <w:rPr>
          <w:rFonts w:hint="eastAsia" w:ascii="仿宋" w:hAnsi="仿宋" w:eastAsia="仿宋"/>
          <w:kern w:val="0"/>
          <w:sz w:val="28"/>
          <w:szCs w:val="28"/>
        </w:rPr>
        <w:t>，请重新多试几次。若忘记密码，则点击登录框内下方的</w:t>
      </w:r>
      <w:r>
        <w:rPr>
          <w:rFonts w:hint="eastAsia" w:ascii="仿宋" w:hAnsi="仿宋" w:eastAsia="仿宋"/>
          <w:kern w:val="0"/>
          <w:sz w:val="28"/>
          <w:szCs w:val="28"/>
        </w:rPr>
        <w:drawing>
          <wp:inline distT="0" distB="0" distL="0" distR="0">
            <wp:extent cx="671195" cy="219710"/>
            <wp:effectExtent l="0" t="0" r="14605"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738619" cy="241561"/>
                    </a:xfrm>
                    <a:prstGeom prst="rect">
                      <a:avLst/>
                    </a:prstGeom>
                  </pic:spPr>
                </pic:pic>
              </a:graphicData>
            </a:graphic>
          </wp:inline>
        </w:drawing>
      </w:r>
      <w:r>
        <w:rPr>
          <w:rFonts w:hint="eastAsia" w:ascii="仿宋" w:hAnsi="仿宋" w:eastAsia="仿宋"/>
          <w:kern w:val="0"/>
          <w:sz w:val="28"/>
          <w:szCs w:val="28"/>
        </w:rPr>
        <w:t>，页面会弹出忘记密码提示框如下图所示：</w:t>
      </w:r>
    </w:p>
    <w:p>
      <w:pPr>
        <w:rPr>
          <w:rFonts w:ascii="Times New Roman" w:hAnsi="Times New Roman"/>
        </w:rPr>
      </w:pPr>
      <w:r>
        <w:drawing>
          <wp:inline distT="0" distB="0" distL="0" distR="0">
            <wp:extent cx="5306695" cy="2172970"/>
            <wp:effectExtent l="0" t="0" r="8255"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388238" cy="2206129"/>
                    </a:xfrm>
                    <a:prstGeom prst="rect">
                      <a:avLst/>
                    </a:prstGeom>
                  </pic:spPr>
                </pic:pic>
              </a:graphicData>
            </a:graphic>
          </wp:inline>
        </w:drawing>
      </w:r>
    </w:p>
    <w:p>
      <w:pPr>
        <w:pStyle w:val="2"/>
        <w:ind w:left="480" w:firstLine="560"/>
        <w:rPr>
          <w:rFonts w:ascii="仿宋" w:hAnsi="仿宋" w:eastAsia="仿宋"/>
          <w:sz w:val="28"/>
          <w:szCs w:val="28"/>
        </w:rPr>
      </w:pPr>
      <w:r>
        <w:rPr>
          <w:rFonts w:hint="eastAsia" w:ascii="仿宋" w:hAnsi="仿宋" w:eastAsia="仿宋"/>
          <w:sz w:val="28"/>
          <w:szCs w:val="28"/>
        </w:rPr>
        <w:t>在上图的提示框内，输入用户名和新密码即可完成重置密码操作。</w:t>
      </w:r>
    </w:p>
    <w:p>
      <w:pPr>
        <w:pStyle w:val="4"/>
      </w:pPr>
      <w:bookmarkStart w:id="11" w:name="_Toc14300"/>
      <w:bookmarkStart w:id="12" w:name="_Toc28374"/>
      <w:r>
        <w:rPr>
          <w:rFonts w:hint="eastAsia"/>
        </w:rPr>
        <w:t>事前监管</w:t>
      </w:r>
      <w:bookmarkEnd w:id="11"/>
    </w:p>
    <w:p>
      <w:pPr>
        <w:pStyle w:val="5"/>
      </w:pPr>
      <w:bookmarkStart w:id="13" w:name="_Toc13821"/>
      <w:r>
        <w:rPr>
          <w:rFonts w:hint="eastAsia"/>
        </w:rPr>
        <w:t>在办项目</w:t>
      </w:r>
      <w:bookmarkEnd w:id="13"/>
      <w:r>
        <w:rPr>
          <w:rFonts w:hint="eastAsia"/>
          <w:lang w:eastAsia="zh-CN"/>
        </w:rPr>
        <w:t>（</w:t>
      </w:r>
      <w:r>
        <w:rPr>
          <w:rFonts w:hint="eastAsia"/>
          <w:lang w:val="en-US" w:eastAsia="zh-CN"/>
        </w:rPr>
        <w:t>招标人</w:t>
      </w:r>
      <w:r>
        <w:rPr>
          <w:rFonts w:hint="eastAsia"/>
          <w:lang w:eastAsia="zh-CN"/>
        </w:rPr>
        <w:t>）</w:t>
      </w:r>
    </w:p>
    <w:p>
      <w:pPr>
        <w:pStyle w:val="2"/>
        <w:ind w:left="480" w:firstLine="560"/>
        <w:rPr>
          <w:rFonts w:ascii="仿宋" w:hAnsi="仿宋" w:eastAsia="仿宋"/>
          <w:sz w:val="28"/>
          <w:szCs w:val="28"/>
        </w:rPr>
      </w:pPr>
      <w:r>
        <w:rPr>
          <w:rFonts w:hint="eastAsia" w:ascii="仿宋" w:hAnsi="仿宋" w:eastAsia="仿宋"/>
          <w:sz w:val="28"/>
          <w:szCs w:val="28"/>
        </w:rPr>
        <w:t>点击左侧事前监管中的在办项目，显示事前监管页面，列表中为正在办理中的项目列表，可对该列表中的项目进行查看详情编辑、归档、删除的操作。如下：</w:t>
      </w:r>
    </w:p>
    <w:p>
      <w:pPr>
        <w:pStyle w:val="2"/>
        <w:ind w:left="0" w:leftChars="0" w:firstLine="0" w:firstLineChars="0"/>
        <w:rPr>
          <w:rFonts w:ascii="仿宋" w:hAnsi="仿宋" w:eastAsia="仿宋"/>
          <w:sz w:val="28"/>
          <w:szCs w:val="28"/>
        </w:rPr>
      </w:pPr>
      <w:r>
        <w:drawing>
          <wp:inline distT="0" distB="0" distL="114300" distR="114300">
            <wp:extent cx="5257800" cy="3124200"/>
            <wp:effectExtent l="0" t="0" r="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3"/>
                    <a:stretch>
                      <a:fillRect/>
                    </a:stretch>
                  </pic:blipFill>
                  <pic:spPr>
                    <a:xfrm>
                      <a:off x="0" y="0"/>
                      <a:ext cx="5257800" cy="3124200"/>
                    </a:xfrm>
                    <a:prstGeom prst="rect">
                      <a:avLst/>
                    </a:prstGeom>
                    <a:noFill/>
                    <a:ln>
                      <a:noFill/>
                    </a:ln>
                  </pic:spPr>
                </pic:pic>
              </a:graphicData>
            </a:graphic>
          </wp:inline>
        </w:drawing>
      </w:r>
    </w:p>
    <w:p>
      <w:pPr>
        <w:pStyle w:val="2"/>
        <w:ind w:left="0" w:leftChars="0" w:firstLine="0" w:firstLineChars="0"/>
        <w:jc w:val="center"/>
      </w:pPr>
      <w:r>
        <w:drawing>
          <wp:inline distT="0" distB="0" distL="114300" distR="114300">
            <wp:extent cx="5268595" cy="2141855"/>
            <wp:effectExtent l="0" t="0" r="8255"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5268595" cy="2141855"/>
                    </a:xfrm>
                    <a:prstGeom prst="rect">
                      <a:avLst/>
                    </a:prstGeom>
                    <a:noFill/>
                    <a:ln>
                      <a:noFill/>
                    </a:ln>
                  </pic:spPr>
                </pic:pic>
              </a:graphicData>
            </a:graphic>
          </wp:inline>
        </w:drawing>
      </w:r>
    </w:p>
    <w:p>
      <w:pPr>
        <w:pStyle w:val="6"/>
      </w:pPr>
      <w:bookmarkStart w:id="14" w:name="_Toc30623"/>
      <w:r>
        <w:rPr>
          <w:rFonts w:hint="eastAsia"/>
        </w:rPr>
        <w:t>3.1.1新建项目信息</w:t>
      </w:r>
      <w:bookmarkEnd w:id="14"/>
    </w:p>
    <w:p>
      <w:pPr>
        <w:ind w:firstLine="560" w:firstLineChars="200"/>
        <w:rPr>
          <w:rFonts w:ascii="仿宋" w:hAnsi="仿宋" w:eastAsia="仿宋"/>
          <w:kern w:val="0"/>
          <w:sz w:val="28"/>
          <w:szCs w:val="28"/>
        </w:rPr>
      </w:pPr>
      <w:r>
        <w:rPr>
          <w:rFonts w:hint="eastAsia" w:ascii="仿宋" w:hAnsi="仿宋" w:eastAsia="仿宋"/>
          <w:kern w:val="0"/>
          <w:sz w:val="28"/>
          <w:szCs w:val="28"/>
        </w:rPr>
        <w:t>点击“新建项目”按钮，就会弹出登记项目信息页面，如下：</w:t>
      </w:r>
    </w:p>
    <w:p>
      <w:pPr>
        <w:pStyle w:val="2"/>
        <w:ind w:left="480" w:firstLine="400"/>
      </w:pPr>
      <w:r>
        <w:drawing>
          <wp:inline distT="0" distB="0" distL="114300" distR="114300">
            <wp:extent cx="5272405" cy="2354580"/>
            <wp:effectExtent l="0" t="0" r="4445" b="762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5"/>
                    <a:stretch>
                      <a:fillRect/>
                    </a:stretch>
                  </pic:blipFill>
                  <pic:spPr>
                    <a:xfrm>
                      <a:off x="0" y="0"/>
                      <a:ext cx="5272405" cy="2354580"/>
                    </a:xfrm>
                    <a:prstGeom prst="rect">
                      <a:avLst/>
                    </a:prstGeom>
                    <a:noFill/>
                    <a:ln>
                      <a:noFill/>
                    </a:ln>
                  </pic:spPr>
                </pic:pic>
              </a:graphicData>
            </a:graphic>
          </wp:inline>
        </w:drawing>
      </w:r>
    </w:p>
    <w:p>
      <w:pPr>
        <w:pStyle w:val="6"/>
      </w:pPr>
      <w:bookmarkStart w:id="15" w:name="_Toc7129"/>
      <w:r>
        <w:rPr>
          <w:rFonts w:hint="eastAsia"/>
        </w:rPr>
        <w:t>3.1.2项目基础信息</w:t>
      </w:r>
      <w:bookmarkEnd w:id="15"/>
    </w:p>
    <w:p>
      <w:pPr>
        <w:ind w:firstLine="560" w:firstLineChars="200"/>
        <w:rPr>
          <w:rFonts w:ascii="仿宋" w:hAnsi="仿宋" w:eastAsia="仿宋"/>
          <w:kern w:val="0"/>
          <w:sz w:val="28"/>
          <w:szCs w:val="28"/>
        </w:rPr>
      </w:pPr>
      <w:r>
        <w:rPr>
          <w:rFonts w:hint="eastAsia" w:ascii="仿宋" w:hAnsi="仿宋" w:eastAsia="仿宋"/>
          <w:kern w:val="0"/>
          <w:sz w:val="28"/>
          <w:szCs w:val="28"/>
        </w:rPr>
        <w:t>在项目列表中点击编辑，跳转到项目基本信息登记页面，进行信息填写。如下：</w:t>
      </w:r>
    </w:p>
    <w:p>
      <w:pPr>
        <w:pStyle w:val="2"/>
        <w:ind w:left="0" w:leftChars="0" w:firstLine="0" w:firstLineChars="0"/>
      </w:pPr>
      <w:r>
        <w:drawing>
          <wp:inline distT="0" distB="0" distL="114300" distR="114300">
            <wp:extent cx="5262245" cy="2611755"/>
            <wp:effectExtent l="0" t="0" r="14605" b="1714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6"/>
                    <a:stretch>
                      <a:fillRect/>
                    </a:stretch>
                  </pic:blipFill>
                  <pic:spPr>
                    <a:xfrm>
                      <a:off x="0" y="0"/>
                      <a:ext cx="5262245" cy="2611755"/>
                    </a:xfrm>
                    <a:prstGeom prst="rect">
                      <a:avLst/>
                    </a:prstGeom>
                    <a:noFill/>
                    <a:ln>
                      <a:noFill/>
                    </a:ln>
                  </pic:spPr>
                </pic:pic>
              </a:graphicData>
            </a:graphic>
          </wp:inline>
        </w:drawing>
      </w:r>
    </w:p>
    <w:p>
      <w:pPr>
        <w:pStyle w:val="6"/>
      </w:pPr>
      <w:bookmarkStart w:id="16" w:name="_Toc23612"/>
      <w:r>
        <w:rPr>
          <w:rFonts w:hint="eastAsia"/>
        </w:rPr>
        <w:t>3.1.3项目审批</w:t>
      </w:r>
      <w:bookmarkEnd w:id="16"/>
    </w:p>
    <w:p>
      <w:pPr>
        <w:ind w:firstLine="560" w:firstLineChars="200"/>
        <w:rPr>
          <w:rFonts w:ascii="仿宋" w:hAnsi="仿宋" w:eastAsia="仿宋"/>
          <w:kern w:val="0"/>
          <w:sz w:val="28"/>
          <w:szCs w:val="28"/>
        </w:rPr>
      </w:pPr>
      <w:r>
        <w:rPr>
          <w:rFonts w:hint="eastAsia" w:ascii="仿宋" w:hAnsi="仿宋" w:eastAsia="仿宋"/>
          <w:kern w:val="0"/>
          <w:sz w:val="28"/>
          <w:szCs w:val="28"/>
        </w:rPr>
        <w:t>点击项目审批选项卡，跳转出各流程所需上传的环节，对每个流程进行操作点击，上传相关附件，上传成功后将发改委与行业主管审批自动备案通过。每个环节中上传的方式有三种：上传附件、平台获取、表单填写，这三种功能都可以进行上传相关部门进行审批。如下：</w:t>
      </w:r>
    </w:p>
    <w:p>
      <w:pPr>
        <w:pStyle w:val="2"/>
        <w:ind w:left="0" w:leftChars="0" w:firstLine="0" w:firstLineChars="0"/>
      </w:pPr>
      <w:r>
        <w:drawing>
          <wp:inline distT="0" distB="0" distL="114300" distR="114300">
            <wp:extent cx="5269230" cy="3051175"/>
            <wp:effectExtent l="0" t="0" r="7620" b="15875"/>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17"/>
                    <a:stretch>
                      <a:fillRect/>
                    </a:stretch>
                  </pic:blipFill>
                  <pic:spPr>
                    <a:xfrm>
                      <a:off x="0" y="0"/>
                      <a:ext cx="5269230" cy="3051175"/>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69865" cy="2922270"/>
            <wp:effectExtent l="0" t="0" r="6985" b="11430"/>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pic:cNvPicPr>
                      <a:picLocks noChangeAspect="1"/>
                    </pic:cNvPicPr>
                  </pic:nvPicPr>
                  <pic:blipFill>
                    <a:blip r:embed="rId18"/>
                    <a:stretch>
                      <a:fillRect/>
                    </a:stretch>
                  </pic:blipFill>
                  <pic:spPr>
                    <a:xfrm>
                      <a:off x="0" y="0"/>
                      <a:ext cx="5269865" cy="2922270"/>
                    </a:xfrm>
                    <a:prstGeom prst="rect">
                      <a:avLst/>
                    </a:prstGeom>
                    <a:noFill/>
                    <a:ln>
                      <a:noFill/>
                    </a:ln>
                  </pic:spPr>
                </pic:pic>
              </a:graphicData>
            </a:graphic>
          </wp:inline>
        </w:drawing>
      </w:r>
    </w:p>
    <w:p>
      <w:pPr>
        <w:pStyle w:val="6"/>
      </w:pPr>
      <w:bookmarkStart w:id="17" w:name="_Toc6798"/>
      <w:r>
        <w:rPr>
          <w:rFonts w:hint="eastAsia"/>
        </w:rPr>
        <w:t>3.1.4招标项目</w:t>
      </w:r>
      <w:bookmarkEnd w:id="17"/>
    </w:p>
    <w:p>
      <w:pPr>
        <w:ind w:firstLine="560" w:firstLineChars="200"/>
        <w:rPr>
          <w:rFonts w:ascii="仿宋" w:hAnsi="仿宋" w:eastAsia="仿宋"/>
          <w:kern w:val="0"/>
          <w:sz w:val="28"/>
          <w:szCs w:val="28"/>
        </w:rPr>
      </w:pPr>
      <w:r>
        <w:rPr>
          <w:rFonts w:hint="eastAsia" w:ascii="仿宋" w:hAnsi="仿宋" w:eastAsia="仿宋"/>
          <w:kern w:val="0"/>
          <w:sz w:val="28"/>
          <w:szCs w:val="28"/>
        </w:rPr>
        <w:t>点击招标项目选项卡，可以新建招标项目，新建成功后招标项目列表新增一条招标项目信息，可对该项目进行详情编辑和删除的操作。在保存招标项目信息后，将根据招标项目类型，把项目审批环节的相关附件获取并展示在招标项目信息下，招标人也可根据实际情况对附件进行补充上传。如下：</w:t>
      </w:r>
    </w:p>
    <w:p>
      <w:pPr>
        <w:pStyle w:val="2"/>
        <w:ind w:left="0" w:leftChars="0" w:firstLine="0" w:firstLineChars="0"/>
      </w:pPr>
      <w:r>
        <w:drawing>
          <wp:inline distT="0" distB="0" distL="114300" distR="114300">
            <wp:extent cx="5271135" cy="1576070"/>
            <wp:effectExtent l="0" t="0" r="5715" b="5080"/>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19"/>
                    <a:stretch>
                      <a:fillRect/>
                    </a:stretch>
                  </pic:blipFill>
                  <pic:spPr>
                    <a:xfrm>
                      <a:off x="0" y="0"/>
                      <a:ext cx="5271135" cy="157607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72405" cy="2113280"/>
            <wp:effectExtent l="0" t="0" r="4445" b="1270"/>
            <wp:docPr id="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pic:cNvPicPr>
                      <a:picLocks noChangeAspect="1"/>
                    </pic:cNvPicPr>
                  </pic:nvPicPr>
                  <pic:blipFill>
                    <a:blip r:embed="rId20"/>
                    <a:stretch>
                      <a:fillRect/>
                    </a:stretch>
                  </pic:blipFill>
                  <pic:spPr>
                    <a:xfrm>
                      <a:off x="0" y="0"/>
                      <a:ext cx="5272405" cy="211328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68595" cy="2971800"/>
            <wp:effectExtent l="0" t="0" r="8255" b="0"/>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21"/>
                    <a:stretch>
                      <a:fillRect/>
                    </a:stretch>
                  </pic:blipFill>
                  <pic:spPr>
                    <a:xfrm>
                      <a:off x="0" y="0"/>
                      <a:ext cx="5268595" cy="297180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65420" cy="3201035"/>
            <wp:effectExtent l="0" t="0" r="11430" b="18415"/>
            <wp:docPr id="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
                    <pic:cNvPicPr>
                      <a:picLocks noChangeAspect="1"/>
                    </pic:cNvPicPr>
                  </pic:nvPicPr>
                  <pic:blipFill>
                    <a:blip r:embed="rId22"/>
                    <a:stretch>
                      <a:fillRect/>
                    </a:stretch>
                  </pic:blipFill>
                  <pic:spPr>
                    <a:xfrm>
                      <a:off x="0" y="0"/>
                      <a:ext cx="5265420" cy="3201035"/>
                    </a:xfrm>
                    <a:prstGeom prst="rect">
                      <a:avLst/>
                    </a:prstGeom>
                    <a:noFill/>
                    <a:ln>
                      <a:noFill/>
                    </a:ln>
                  </pic:spPr>
                </pic:pic>
              </a:graphicData>
            </a:graphic>
          </wp:inline>
        </w:drawing>
      </w:r>
    </w:p>
    <w:p>
      <w:pPr>
        <w:pStyle w:val="2"/>
        <w:ind w:left="0" w:leftChars="0" w:firstLine="0" w:firstLineChars="0"/>
        <w:rPr>
          <w:rFonts w:ascii="仿宋" w:hAnsi="仿宋" w:eastAsia="仿宋"/>
          <w:color w:val="FF0000"/>
          <w:sz w:val="28"/>
          <w:szCs w:val="28"/>
        </w:rPr>
      </w:pPr>
      <w:r>
        <w:rPr>
          <w:rFonts w:hint="eastAsia" w:ascii="仿宋" w:hAnsi="仿宋" w:eastAsia="仿宋"/>
          <w:color w:val="FF0000"/>
          <w:sz w:val="28"/>
          <w:szCs w:val="28"/>
        </w:rPr>
        <w:t>注： 一个项目中可新建多个招标项目，招标类型为：施工、监理、检测、勘察、设计、总承包等类型，如果为同一个项目的招标项目都在该项目下进行新建即可。不可新建多个招标类型的项目。</w:t>
      </w:r>
    </w:p>
    <w:p>
      <w:pPr>
        <w:pStyle w:val="6"/>
      </w:pPr>
      <w:bookmarkStart w:id="18" w:name="_Toc3353"/>
      <w:r>
        <w:rPr>
          <w:rFonts w:hint="eastAsia"/>
        </w:rPr>
        <w:t>3.1.5提交监管部门</w:t>
      </w:r>
      <w:bookmarkEnd w:id="18"/>
    </w:p>
    <w:p>
      <w:pPr>
        <w:pStyle w:val="2"/>
        <w:ind w:left="0" w:leftChars="0" w:firstLine="560"/>
        <w:rPr>
          <w:rFonts w:ascii="仿宋" w:hAnsi="仿宋" w:eastAsia="仿宋"/>
          <w:sz w:val="28"/>
          <w:szCs w:val="28"/>
        </w:rPr>
      </w:pPr>
      <w:r>
        <w:rPr>
          <w:rFonts w:hint="eastAsia" w:ascii="仿宋" w:hAnsi="仿宋" w:eastAsia="仿宋"/>
          <w:sz w:val="28"/>
          <w:szCs w:val="28"/>
        </w:rPr>
        <w:t>将项目信息、招标项目信息、相关附件提交行业主管部门进行审批。“通过”说明招标项目审核通过，“不通过”说明招标项目需要进行修改或提交审批单位错误需重新选择单位提交，“自行监管”告知招标人该项目行业不负责审批，招标人可在退回后，在自行监管库名单中重新选择监管单位进行提交审批。直至该环节审批通过即可。如下：</w:t>
      </w:r>
    </w:p>
    <w:p>
      <w:pPr>
        <w:pStyle w:val="2"/>
        <w:ind w:left="0" w:leftChars="0" w:firstLine="400"/>
      </w:pPr>
      <w:r>
        <w:drawing>
          <wp:inline distT="0" distB="0" distL="114300" distR="114300">
            <wp:extent cx="5268595" cy="944245"/>
            <wp:effectExtent l="0" t="0" r="8255" b="8255"/>
            <wp:docPr id="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
                    <pic:cNvPicPr>
                      <a:picLocks noChangeAspect="1"/>
                    </pic:cNvPicPr>
                  </pic:nvPicPr>
                  <pic:blipFill>
                    <a:blip r:embed="rId23"/>
                    <a:stretch>
                      <a:fillRect/>
                    </a:stretch>
                  </pic:blipFill>
                  <pic:spPr>
                    <a:xfrm>
                      <a:off x="0" y="0"/>
                      <a:ext cx="5268595" cy="944245"/>
                    </a:xfrm>
                    <a:prstGeom prst="rect">
                      <a:avLst/>
                    </a:prstGeom>
                    <a:noFill/>
                    <a:ln>
                      <a:noFill/>
                    </a:ln>
                  </pic:spPr>
                </pic:pic>
              </a:graphicData>
            </a:graphic>
          </wp:inline>
        </w:drawing>
      </w:r>
    </w:p>
    <w:p>
      <w:pPr>
        <w:pStyle w:val="2"/>
        <w:ind w:left="0" w:leftChars="0" w:firstLine="400"/>
      </w:pPr>
      <w:r>
        <w:drawing>
          <wp:inline distT="0" distB="0" distL="114300" distR="114300">
            <wp:extent cx="5260975" cy="887730"/>
            <wp:effectExtent l="0" t="0" r="15875" b="7620"/>
            <wp:docPr id="5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4"/>
                    <pic:cNvPicPr>
                      <a:picLocks noChangeAspect="1"/>
                    </pic:cNvPicPr>
                  </pic:nvPicPr>
                  <pic:blipFill>
                    <a:blip r:embed="rId24"/>
                    <a:stretch>
                      <a:fillRect/>
                    </a:stretch>
                  </pic:blipFill>
                  <pic:spPr>
                    <a:xfrm>
                      <a:off x="0" y="0"/>
                      <a:ext cx="5260975" cy="887730"/>
                    </a:xfrm>
                    <a:prstGeom prst="rect">
                      <a:avLst/>
                    </a:prstGeom>
                    <a:noFill/>
                    <a:ln>
                      <a:noFill/>
                    </a:ln>
                  </pic:spPr>
                </pic:pic>
              </a:graphicData>
            </a:graphic>
          </wp:inline>
        </w:drawing>
      </w:r>
    </w:p>
    <w:p>
      <w:pPr>
        <w:pStyle w:val="6"/>
      </w:pPr>
      <w:bookmarkStart w:id="19" w:name="_Toc26915"/>
      <w:r>
        <w:rPr>
          <w:rFonts w:hint="eastAsia"/>
        </w:rPr>
        <w:t>3.1.6推送代理机构</w:t>
      </w:r>
      <w:bookmarkEnd w:id="19"/>
    </w:p>
    <w:p>
      <w:pPr>
        <w:pStyle w:val="2"/>
        <w:ind w:left="0" w:leftChars="0" w:firstLine="560"/>
        <w:rPr>
          <w:rFonts w:ascii="仿宋" w:hAnsi="仿宋" w:eastAsia="仿宋"/>
          <w:sz w:val="28"/>
          <w:szCs w:val="28"/>
        </w:rPr>
      </w:pPr>
      <w:r>
        <w:rPr>
          <w:rFonts w:hint="eastAsia" w:ascii="仿宋" w:hAnsi="仿宋" w:eastAsia="仿宋"/>
          <w:sz w:val="28"/>
          <w:szCs w:val="28"/>
        </w:rPr>
        <w:t>根据招标人对招标代理机构的选择，进行招标代理机构相关信息的获取，并补充填写招标代理机构信息，将与招标代理机构签订的合同进行附件上传，并推送至电子合同签系统，自动备案。如下：</w:t>
      </w:r>
    </w:p>
    <w:p>
      <w:pPr>
        <w:pStyle w:val="2"/>
        <w:ind w:left="0" w:leftChars="0" w:firstLine="0" w:firstLineChars="0"/>
      </w:pPr>
      <w:r>
        <w:drawing>
          <wp:inline distT="0" distB="0" distL="114300" distR="114300">
            <wp:extent cx="5270500" cy="1437005"/>
            <wp:effectExtent l="0" t="0" r="6350" b="10795"/>
            <wp:docPr id="5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5"/>
                    <pic:cNvPicPr>
                      <a:picLocks noChangeAspect="1"/>
                    </pic:cNvPicPr>
                  </pic:nvPicPr>
                  <pic:blipFill>
                    <a:blip r:embed="rId25"/>
                    <a:stretch>
                      <a:fillRect/>
                    </a:stretch>
                  </pic:blipFill>
                  <pic:spPr>
                    <a:xfrm>
                      <a:off x="0" y="0"/>
                      <a:ext cx="5270500" cy="1437005"/>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63515" cy="1167765"/>
            <wp:effectExtent l="0" t="0" r="13335" b="13335"/>
            <wp:docPr id="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6"/>
                    <pic:cNvPicPr>
                      <a:picLocks noChangeAspect="1"/>
                    </pic:cNvPicPr>
                  </pic:nvPicPr>
                  <pic:blipFill>
                    <a:blip r:embed="rId26"/>
                    <a:stretch>
                      <a:fillRect/>
                    </a:stretch>
                  </pic:blipFill>
                  <pic:spPr>
                    <a:xfrm>
                      <a:off x="0" y="0"/>
                      <a:ext cx="5263515" cy="1167765"/>
                    </a:xfrm>
                    <a:prstGeom prst="rect">
                      <a:avLst/>
                    </a:prstGeom>
                    <a:noFill/>
                    <a:ln>
                      <a:noFill/>
                    </a:ln>
                  </pic:spPr>
                </pic:pic>
              </a:graphicData>
            </a:graphic>
          </wp:inline>
        </w:drawing>
      </w:r>
    </w:p>
    <w:p>
      <w:pPr>
        <w:pStyle w:val="2"/>
        <w:ind w:left="0" w:leftChars="0" w:firstLine="0" w:firstLineChars="0"/>
      </w:pPr>
    </w:p>
    <w:p>
      <w:pPr>
        <w:pStyle w:val="6"/>
      </w:pPr>
      <w:bookmarkStart w:id="20" w:name="_Toc17777"/>
      <w:r>
        <w:rPr>
          <w:rFonts w:hint="eastAsia"/>
        </w:rPr>
        <w:t>3.1.7</w:t>
      </w:r>
      <w:r>
        <w:rPr>
          <w:rFonts w:hint="eastAsia"/>
          <w:lang w:val="en-US" w:eastAsia="zh-CN"/>
        </w:rPr>
        <w:t>提交</w:t>
      </w:r>
      <w:r>
        <w:rPr>
          <w:rFonts w:hint="eastAsia"/>
        </w:rPr>
        <w:t>交易平台</w:t>
      </w:r>
      <w:bookmarkEnd w:id="20"/>
    </w:p>
    <w:p>
      <w:pPr>
        <w:pStyle w:val="2"/>
        <w:ind w:left="0" w:leftChars="0" w:firstLine="560"/>
        <w:rPr>
          <w:rFonts w:hint="eastAsia" w:ascii="仿宋" w:hAnsi="仿宋" w:eastAsia="仿宋"/>
          <w:sz w:val="28"/>
          <w:szCs w:val="28"/>
        </w:rPr>
      </w:pPr>
      <w:r>
        <w:rPr>
          <w:rFonts w:hint="eastAsia" w:ascii="仿宋" w:hAnsi="仿宋" w:eastAsia="仿宋"/>
          <w:sz w:val="28"/>
          <w:szCs w:val="28"/>
        </w:rPr>
        <w:t>根据招标项目所在地，招标人将项目信息、招标项目信息、相关附件推送至项目所在地</w:t>
      </w:r>
      <w:r>
        <w:rPr>
          <w:rFonts w:hint="eastAsia" w:ascii="仿宋" w:hAnsi="仿宋" w:eastAsia="仿宋"/>
          <w:sz w:val="28"/>
          <w:szCs w:val="28"/>
          <w:lang w:val="en-US" w:eastAsia="zh-CN"/>
        </w:rPr>
        <w:t>综合管理部门</w:t>
      </w:r>
      <w:r>
        <w:rPr>
          <w:rFonts w:hint="eastAsia" w:ascii="仿宋" w:hAnsi="仿宋" w:eastAsia="仿宋"/>
          <w:sz w:val="28"/>
          <w:szCs w:val="28"/>
        </w:rPr>
        <w:t>进行备案审批</w:t>
      </w:r>
      <w:r>
        <w:rPr>
          <w:rFonts w:hint="eastAsia" w:ascii="仿宋" w:hAnsi="仿宋" w:eastAsia="仿宋"/>
          <w:sz w:val="28"/>
          <w:szCs w:val="28"/>
          <w:lang w:eastAsia="zh-CN"/>
        </w:rPr>
        <w:t>，</w:t>
      </w:r>
      <w:r>
        <w:rPr>
          <w:rFonts w:hint="eastAsia" w:ascii="仿宋" w:hAnsi="仿宋" w:eastAsia="仿宋"/>
          <w:sz w:val="28"/>
          <w:szCs w:val="28"/>
          <w:lang w:val="en-US" w:eastAsia="zh-CN"/>
        </w:rPr>
        <w:t>当项目所在地与综合管理部门的归属地符合时，将对项目自动备案通过，当项目所在地提交区本级管理部门时，需进行审批备案</w:t>
      </w:r>
      <w:r>
        <w:rPr>
          <w:rFonts w:hint="eastAsia" w:ascii="仿宋" w:hAnsi="仿宋" w:eastAsia="仿宋"/>
          <w:sz w:val="28"/>
          <w:szCs w:val="28"/>
        </w:rPr>
        <w:t>。在</w:t>
      </w:r>
      <w:r>
        <w:rPr>
          <w:rFonts w:hint="eastAsia" w:ascii="仿宋" w:hAnsi="仿宋" w:eastAsia="仿宋"/>
          <w:sz w:val="28"/>
          <w:szCs w:val="28"/>
          <w:lang w:val="en-US" w:eastAsia="zh-CN"/>
        </w:rPr>
        <w:t>综合管理部门</w:t>
      </w:r>
      <w:r>
        <w:rPr>
          <w:rFonts w:hint="eastAsia" w:ascii="仿宋" w:hAnsi="仿宋" w:eastAsia="仿宋"/>
          <w:sz w:val="28"/>
          <w:szCs w:val="28"/>
        </w:rPr>
        <w:t>进行退回后，可根据具体原因，对项目信息进行修改或重新选择</w:t>
      </w:r>
      <w:r>
        <w:rPr>
          <w:rFonts w:hint="eastAsia" w:ascii="仿宋" w:hAnsi="仿宋" w:eastAsia="仿宋"/>
          <w:sz w:val="28"/>
          <w:szCs w:val="28"/>
          <w:lang w:val="en-US" w:eastAsia="zh-CN"/>
        </w:rPr>
        <w:t>综合管理部门</w:t>
      </w:r>
      <w:r>
        <w:rPr>
          <w:rFonts w:hint="eastAsia" w:ascii="仿宋" w:hAnsi="仿宋" w:eastAsia="仿宋"/>
          <w:sz w:val="28"/>
          <w:szCs w:val="28"/>
        </w:rPr>
        <w:t>进行再次推送，直至审批通过即可。如下</w:t>
      </w:r>
    </w:p>
    <w:p>
      <w:pPr>
        <w:pStyle w:val="2"/>
        <w:ind w:left="0" w:leftChars="0" w:firstLine="560"/>
      </w:pPr>
      <w:r>
        <w:drawing>
          <wp:inline distT="0" distB="0" distL="114300" distR="114300">
            <wp:extent cx="5261610" cy="652780"/>
            <wp:effectExtent l="0" t="0" r="15240"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7"/>
                    <a:stretch>
                      <a:fillRect/>
                    </a:stretch>
                  </pic:blipFill>
                  <pic:spPr>
                    <a:xfrm>
                      <a:off x="0" y="0"/>
                      <a:ext cx="5261610" cy="652780"/>
                    </a:xfrm>
                    <a:prstGeom prst="rect">
                      <a:avLst/>
                    </a:prstGeom>
                    <a:noFill/>
                    <a:ln>
                      <a:noFill/>
                    </a:ln>
                  </pic:spPr>
                </pic:pic>
              </a:graphicData>
            </a:graphic>
          </wp:inline>
        </w:drawing>
      </w:r>
    </w:p>
    <w:p>
      <w:pPr>
        <w:pStyle w:val="5"/>
      </w:pPr>
      <w:bookmarkStart w:id="21" w:name="_Toc31988"/>
      <w:r>
        <w:rPr>
          <w:rFonts w:hint="eastAsia"/>
        </w:rPr>
        <w:t>项目进程</w:t>
      </w:r>
      <w:bookmarkEnd w:id="21"/>
    </w:p>
    <w:p>
      <w:pPr>
        <w:ind w:firstLine="560" w:firstLineChars="200"/>
        <w:rPr>
          <w:rFonts w:ascii="仿宋" w:hAnsi="仿宋" w:eastAsia="仿宋"/>
          <w:kern w:val="0"/>
          <w:sz w:val="28"/>
          <w:szCs w:val="28"/>
        </w:rPr>
      </w:pPr>
      <w:r>
        <w:rPr>
          <w:rFonts w:hint="eastAsia" w:ascii="仿宋" w:hAnsi="仿宋" w:eastAsia="仿宋"/>
          <w:kern w:val="0"/>
          <w:sz w:val="28"/>
          <w:szCs w:val="28"/>
        </w:rPr>
        <w:t>点击项目进程可查看每个项目中的所有环节状态，绿色为已通过，红色为不通过，蓝色为已提交，灰色为未提交。点击各环节即可进入该环节的详情进行查看与编辑。招标项目也根据每个项目下的招标项目状态不同，进行实时展示。并可根据项目审批是否已完结进行分类展示。</w:t>
      </w:r>
    </w:p>
    <w:p>
      <w:pPr>
        <w:pStyle w:val="2"/>
        <w:ind w:left="0" w:leftChars="0" w:firstLine="400"/>
      </w:pPr>
      <w:r>
        <w:drawing>
          <wp:inline distT="0" distB="0" distL="114300" distR="114300">
            <wp:extent cx="5266055" cy="2143760"/>
            <wp:effectExtent l="0" t="0" r="10795" b="8890"/>
            <wp:docPr id="6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8"/>
                    <pic:cNvPicPr>
                      <a:picLocks noChangeAspect="1"/>
                    </pic:cNvPicPr>
                  </pic:nvPicPr>
                  <pic:blipFill>
                    <a:blip r:embed="rId28"/>
                    <a:stretch>
                      <a:fillRect/>
                    </a:stretch>
                  </pic:blipFill>
                  <pic:spPr>
                    <a:xfrm>
                      <a:off x="0" y="0"/>
                      <a:ext cx="5266055" cy="2143760"/>
                    </a:xfrm>
                    <a:prstGeom prst="rect">
                      <a:avLst/>
                    </a:prstGeom>
                    <a:noFill/>
                    <a:ln>
                      <a:noFill/>
                    </a:ln>
                  </pic:spPr>
                </pic:pic>
              </a:graphicData>
            </a:graphic>
          </wp:inline>
        </w:drawing>
      </w:r>
    </w:p>
    <w:p>
      <w:pPr>
        <w:pStyle w:val="5"/>
      </w:pPr>
      <w:bookmarkStart w:id="22" w:name="_Toc22547"/>
      <w:r>
        <w:rPr>
          <w:rFonts w:hint="eastAsia"/>
        </w:rPr>
        <w:t>完结项目</w:t>
      </w:r>
      <w:bookmarkEnd w:id="22"/>
    </w:p>
    <w:p>
      <w:pPr>
        <w:ind w:firstLine="560" w:firstLineChars="200"/>
        <w:rPr>
          <w:rFonts w:ascii="仿宋" w:hAnsi="仿宋" w:eastAsia="仿宋"/>
          <w:kern w:val="0"/>
          <w:sz w:val="28"/>
          <w:szCs w:val="28"/>
        </w:rPr>
      </w:pPr>
      <w:r>
        <w:rPr>
          <w:rFonts w:hint="eastAsia" w:ascii="仿宋" w:hAnsi="仿宋" w:eastAsia="仿宋"/>
          <w:kern w:val="0"/>
          <w:sz w:val="28"/>
          <w:szCs w:val="28"/>
        </w:rPr>
        <w:t>由招标人在在办项目列表中对已完结审批的项目进行归档，就可将项目信息添加到项目进程的列表中，并删除在办项目列表的数据。如下</w:t>
      </w:r>
    </w:p>
    <w:p>
      <w:pPr>
        <w:pStyle w:val="2"/>
        <w:ind w:left="0" w:leftChars="0" w:firstLine="0" w:firstLineChars="0"/>
      </w:pPr>
      <w:r>
        <w:drawing>
          <wp:inline distT="0" distB="0" distL="114300" distR="114300">
            <wp:extent cx="5264785" cy="552450"/>
            <wp:effectExtent l="0" t="0" r="12065" b="0"/>
            <wp:docPr id="6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9"/>
                    <pic:cNvPicPr>
                      <a:picLocks noChangeAspect="1"/>
                    </pic:cNvPicPr>
                  </pic:nvPicPr>
                  <pic:blipFill>
                    <a:blip r:embed="rId29"/>
                    <a:stretch>
                      <a:fillRect/>
                    </a:stretch>
                  </pic:blipFill>
                  <pic:spPr>
                    <a:xfrm>
                      <a:off x="0" y="0"/>
                      <a:ext cx="5264785" cy="55245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73040" cy="734695"/>
            <wp:effectExtent l="0" t="0" r="3810" b="8255"/>
            <wp:docPr id="6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0"/>
                    <pic:cNvPicPr>
                      <a:picLocks noChangeAspect="1"/>
                    </pic:cNvPicPr>
                  </pic:nvPicPr>
                  <pic:blipFill>
                    <a:blip r:embed="rId30"/>
                    <a:stretch>
                      <a:fillRect/>
                    </a:stretch>
                  </pic:blipFill>
                  <pic:spPr>
                    <a:xfrm>
                      <a:off x="0" y="0"/>
                      <a:ext cx="5273040" cy="734695"/>
                    </a:xfrm>
                    <a:prstGeom prst="rect">
                      <a:avLst/>
                    </a:prstGeom>
                    <a:noFill/>
                    <a:ln>
                      <a:noFill/>
                    </a:ln>
                  </pic:spPr>
                </pic:pic>
              </a:graphicData>
            </a:graphic>
          </wp:inline>
        </w:drawing>
      </w:r>
    </w:p>
    <w:p>
      <w:pPr>
        <w:pStyle w:val="5"/>
      </w:pPr>
      <w:bookmarkStart w:id="23" w:name="_Toc19691"/>
      <w:r>
        <w:rPr>
          <w:rFonts w:hint="eastAsia"/>
        </w:rPr>
        <w:t>数据统计</w:t>
      </w:r>
      <w:bookmarkEnd w:id="23"/>
    </w:p>
    <w:p>
      <w:pPr>
        <w:ind w:firstLine="560" w:firstLineChars="200"/>
        <w:rPr>
          <w:rFonts w:ascii="仿宋" w:hAnsi="仿宋" w:eastAsia="仿宋"/>
          <w:kern w:val="0"/>
          <w:sz w:val="28"/>
          <w:szCs w:val="28"/>
        </w:rPr>
      </w:pPr>
      <w:r>
        <w:rPr>
          <w:rFonts w:hint="eastAsia" w:ascii="仿宋" w:hAnsi="仿宋" w:eastAsia="仿宋"/>
          <w:kern w:val="0"/>
          <w:sz w:val="28"/>
          <w:szCs w:val="28"/>
        </w:rPr>
        <w:t>对项目数量、项目金额、招标项目数量、招标项目金额进行统计显示。如下</w:t>
      </w:r>
    </w:p>
    <w:p>
      <w:r>
        <w:drawing>
          <wp:inline distT="0" distB="0" distL="114300" distR="114300">
            <wp:extent cx="5274310" cy="308610"/>
            <wp:effectExtent l="0" t="0" r="2540" b="15240"/>
            <wp:docPr id="6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1"/>
                    <pic:cNvPicPr>
                      <a:picLocks noChangeAspect="1"/>
                    </pic:cNvPicPr>
                  </pic:nvPicPr>
                  <pic:blipFill>
                    <a:blip r:embed="rId31"/>
                    <a:stretch>
                      <a:fillRect/>
                    </a:stretch>
                  </pic:blipFill>
                  <pic:spPr>
                    <a:xfrm>
                      <a:off x="0" y="0"/>
                      <a:ext cx="5274310" cy="308610"/>
                    </a:xfrm>
                    <a:prstGeom prst="rect">
                      <a:avLst/>
                    </a:prstGeom>
                    <a:noFill/>
                    <a:ln>
                      <a:noFill/>
                    </a:ln>
                  </pic:spPr>
                </pic:pic>
              </a:graphicData>
            </a:graphic>
          </wp:inline>
        </w:drawing>
      </w:r>
      <w:bookmarkEnd w:id="12"/>
    </w:p>
    <w:p>
      <w:bookmarkStart w:id="24" w:name="_GoBack"/>
      <w:bookmarkEnd w:id="24"/>
    </w:p>
    <w:sectPr>
      <w:footerReference r:id="rId7"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lear" w:pos="4153"/>
      </w:tabs>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thinThickSmallGap" w:color="auto" w:sz="24" w:space="0"/>
      </w:pBdr>
      <w:tabs>
        <w:tab w:val="left" w:pos="2760"/>
        <w:tab w:val="clear" w:pos="4153"/>
        <w:tab w:val="clear" w:pos="8306"/>
      </w:tabs>
      <w:ind w:right="90" w:firstLine="360"/>
      <w:jc w:val="left"/>
      <w:rPr>
        <w:rFonts w:ascii="宋体" w:hAnsi="宋体" w:cs="宋体"/>
      </w:rPr>
    </w:pPr>
    <w:r>
      <w:rPr>
        <w:rFonts w:ascii="宋体" w:cs="宋体"/>
        <w:sz w:val="21"/>
      </w:rPr>
      <w:drawing>
        <wp:inline distT="0" distB="0" distL="114300" distR="114300">
          <wp:extent cx="1151890" cy="310515"/>
          <wp:effectExtent l="0" t="0" r="10160" b="13335"/>
          <wp:docPr id="24" name="图片 24" descr="说明: 立体彩色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说明: 立体彩色Logo.png"/>
                  <pic:cNvPicPr>
                    <a:picLocks noChangeAspect="1"/>
                  </pic:cNvPicPr>
                </pic:nvPicPr>
                <pic:blipFill>
                  <a:blip r:embed="rId1"/>
                  <a:stretch>
                    <a:fillRect/>
                  </a:stretch>
                </pic:blipFill>
                <pic:spPr>
                  <a:xfrm>
                    <a:off x="0" y="0"/>
                    <a:ext cx="1151890" cy="310515"/>
                  </a:xfrm>
                  <a:prstGeom prst="rect">
                    <a:avLst/>
                  </a:prstGeom>
                  <a:noFill/>
                  <a:ln>
                    <a:noFill/>
                  </a:ln>
                </pic:spPr>
              </pic:pic>
            </a:graphicData>
          </a:graphic>
        </wp:inline>
      </w:drawing>
    </w:r>
    <w:r>
      <w:rPr>
        <w:rFonts w:hint="eastAsia"/>
      </w:rPr>
      <w:t xml:space="preserve">                                                </w:t>
    </w:r>
    <w:r>
      <w:t xml:space="preserve">  </w:t>
    </w:r>
    <w:r>
      <w:rPr>
        <w:rFonts w:hint="eastAsia"/>
      </w:rPr>
      <w:t xml:space="preserve">    系统</w:t>
    </w:r>
    <w:r>
      <w:rPr>
        <w:rFonts w:hint="eastAsia" w:ascii="宋体" w:hAnsi="宋体" w:cs="宋体"/>
      </w:rPr>
      <w:t>操作手册</w:t>
    </w:r>
  </w:p>
  <w:p>
    <w:pPr>
      <w:pStyle w:val="10"/>
    </w:pPr>
  </w:p>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F40636"/>
    <w:multiLevelType w:val="singleLevel"/>
    <w:tmpl w:val="94F40636"/>
    <w:lvl w:ilvl="0" w:tentative="0">
      <w:start w:val="1"/>
      <w:numFmt w:val="decimal"/>
      <w:lvlText w:val="%1."/>
      <w:lvlJc w:val="left"/>
      <w:pPr>
        <w:ind w:left="425" w:hanging="425"/>
      </w:pPr>
      <w:rPr>
        <w:rFonts w:hint="default"/>
      </w:rPr>
    </w:lvl>
  </w:abstractNum>
  <w:abstractNum w:abstractNumId="1">
    <w:nsid w:val="00000002"/>
    <w:multiLevelType w:val="multilevel"/>
    <w:tmpl w:val="00000002"/>
    <w:lvl w:ilvl="0" w:tentative="0">
      <w:start w:val="1"/>
      <w:numFmt w:val="chineseCountingThousand"/>
      <w:pStyle w:val="4"/>
      <w:lvlText w:val="第%1章"/>
      <w:lvlJc w:val="left"/>
      <w:pPr>
        <w:tabs>
          <w:tab w:val="left" w:pos="720"/>
        </w:tabs>
        <w:ind w:left="0" w:firstLine="0"/>
      </w:pPr>
      <w:rPr>
        <w:lang w:val="en-US"/>
      </w:rPr>
    </w:lvl>
    <w:lvl w:ilvl="1" w:tentative="0">
      <w:start w:val="1"/>
      <w:numFmt w:val="decimal"/>
      <w:pStyle w:val="5"/>
      <w:isLgl/>
      <w:lvlText w:val="%1.%2"/>
      <w:lvlJc w:val="left"/>
      <w:pPr>
        <w:tabs>
          <w:tab w:val="left" w:pos="1080"/>
        </w:tabs>
        <w:ind w:left="0" w:firstLine="0"/>
      </w:pPr>
      <w:rPr>
        <w:rFonts w:hint="default" w:ascii="Times New Roman" w:hAnsi="Times New Roman" w:eastAsia="黑体" w:cs="Times New Roman"/>
        <w:b/>
        <w:i w:val="0"/>
        <w:sz w:val="32"/>
        <w:szCs w:val="32"/>
        <w:lang w:eastAsia="zh-CN"/>
      </w:rPr>
    </w:lvl>
    <w:lvl w:ilvl="2" w:tentative="0">
      <w:start w:val="1"/>
      <w:numFmt w:val="decimal"/>
      <w:isLgl/>
      <w:lvlText w:val="%1.%2.%3"/>
      <w:lvlJc w:val="left"/>
      <w:pPr>
        <w:tabs>
          <w:tab w:val="left" w:pos="2226"/>
        </w:tabs>
        <w:ind w:left="1146" w:hanging="720"/>
      </w:pPr>
      <w:rPr>
        <w:rFonts w:hint="default" w:ascii="Times New Roman" w:hAnsi="Times New Roman" w:eastAsia="宋体" w:cs="Times New Roman"/>
        <w:b/>
        <w:i w:val="0"/>
        <w:sz w:val="32"/>
        <w:szCs w:val="32"/>
      </w:rPr>
    </w:lvl>
    <w:lvl w:ilvl="3" w:tentative="0">
      <w:start w:val="1"/>
      <w:numFmt w:val="decimal"/>
      <w:isLgl/>
      <w:lvlText w:val="%1.%2.%3.%4"/>
      <w:lvlJc w:val="left"/>
      <w:pPr>
        <w:tabs>
          <w:tab w:val="left" w:pos="1440"/>
        </w:tabs>
        <w:ind w:left="0" w:firstLine="0"/>
      </w:pPr>
      <w:rPr>
        <w:rFonts w:hint="default" w:ascii="Times New Roman" w:hAnsi="Times New Roman" w:eastAsia="黑体" w:cs="Times New Roman"/>
        <w:b/>
        <w:i w:val="0"/>
        <w:sz w:val="30"/>
        <w:szCs w:val="30"/>
      </w:rPr>
    </w:lvl>
    <w:lvl w:ilvl="4" w:tentative="0">
      <w:start w:val="1"/>
      <w:numFmt w:val="decimal"/>
      <w:isLgl/>
      <w:lvlText w:val="%1.%2.%3.%4.%5"/>
      <w:lvlJc w:val="left"/>
      <w:pPr>
        <w:tabs>
          <w:tab w:val="left" w:pos="1800"/>
        </w:tabs>
        <w:ind w:left="0" w:firstLine="0"/>
      </w:pPr>
      <w:rPr>
        <w:rFonts w:hint="default" w:ascii="Times New Roman" w:hAnsi="Times New Roman" w:eastAsia="宋体" w:cs="Times New Roman"/>
        <w:b/>
        <w:sz w:val="28"/>
        <w:szCs w:val="28"/>
      </w:rPr>
    </w:lvl>
    <w:lvl w:ilvl="5" w:tentative="0">
      <w:start w:val="1"/>
      <w:numFmt w:val="decimal"/>
      <w:lvlText w:val="%1.%2.%3.%4.%5.%6"/>
      <w:lvlJc w:val="left"/>
      <w:pPr>
        <w:tabs>
          <w:tab w:val="left" w:pos="2160"/>
        </w:tabs>
        <w:ind w:left="0" w:firstLine="0"/>
      </w:pPr>
      <w:rPr>
        <w:rFonts w:hint="eastAsia"/>
      </w:rPr>
    </w:lvl>
    <w:lvl w:ilvl="6" w:tentative="0">
      <w:start w:val="1"/>
      <w:numFmt w:val="decimal"/>
      <w:lvlText w:val="%1.%2.%3.%4.%5.%6.%7"/>
      <w:lvlJc w:val="left"/>
      <w:pPr>
        <w:tabs>
          <w:tab w:val="left" w:pos="2520"/>
        </w:tabs>
        <w:ind w:left="0" w:firstLine="0"/>
      </w:pPr>
      <w:rPr>
        <w:rFonts w:hint="eastAsia"/>
      </w:rPr>
    </w:lvl>
    <w:lvl w:ilvl="7" w:tentative="0">
      <w:start w:val="1"/>
      <w:numFmt w:val="decimal"/>
      <w:lvlText w:val="%1.%2.%3.%4.%5.%6.%7.%8"/>
      <w:lvlJc w:val="left"/>
      <w:pPr>
        <w:tabs>
          <w:tab w:val="left" w:pos="2160"/>
        </w:tabs>
        <w:ind w:left="0" w:firstLine="0"/>
      </w:pPr>
      <w:rPr>
        <w:rFonts w:hint="eastAsia"/>
      </w:rPr>
    </w:lvl>
    <w:lvl w:ilvl="8" w:tentative="0">
      <w:start w:val="1"/>
      <w:numFmt w:val="decimal"/>
      <w:lvlText w:val="%1.%2.%3.%4.%5.%6.%7.%8.%9"/>
      <w:lvlJc w:val="left"/>
      <w:pPr>
        <w:tabs>
          <w:tab w:val="left" w:pos="2520"/>
        </w:tabs>
        <w:ind w:left="0"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BlNjA3OTg1YTljMzY1YTk2ZGNkYmUyYzRhYzJmMzMifQ=="/>
  </w:docVars>
  <w:rsids>
    <w:rsidRoot w:val="2BA7410C"/>
    <w:rsid w:val="005D638D"/>
    <w:rsid w:val="00B8211E"/>
    <w:rsid w:val="01556948"/>
    <w:rsid w:val="0CBB64D0"/>
    <w:rsid w:val="0CF75AB0"/>
    <w:rsid w:val="0DE80FF3"/>
    <w:rsid w:val="0E5166DA"/>
    <w:rsid w:val="0F9923FA"/>
    <w:rsid w:val="16D51600"/>
    <w:rsid w:val="177B63BB"/>
    <w:rsid w:val="26356C8E"/>
    <w:rsid w:val="2A170D90"/>
    <w:rsid w:val="2BA7410C"/>
    <w:rsid w:val="3877278D"/>
    <w:rsid w:val="3D5F5221"/>
    <w:rsid w:val="3E69776A"/>
    <w:rsid w:val="480E356A"/>
    <w:rsid w:val="4F6F5821"/>
    <w:rsid w:val="50355D9B"/>
    <w:rsid w:val="53B7080F"/>
    <w:rsid w:val="5746445B"/>
    <w:rsid w:val="5815660C"/>
    <w:rsid w:val="58FF5675"/>
    <w:rsid w:val="59DE2466"/>
    <w:rsid w:val="5CB06402"/>
    <w:rsid w:val="67A70D13"/>
    <w:rsid w:val="6F4F7360"/>
    <w:rsid w:val="736E1C42"/>
    <w:rsid w:val="73A206A9"/>
    <w:rsid w:val="73D51803"/>
    <w:rsid w:val="770B4303"/>
    <w:rsid w:val="7B865F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Calibri" w:hAnsi="Calibri" w:eastAsia="宋体" w:cs="Times New Roman"/>
      <w:kern w:val="2"/>
      <w:sz w:val="24"/>
      <w:szCs w:val="24"/>
      <w:lang w:val="en-US" w:eastAsia="zh-CN" w:bidi="ar-SA"/>
    </w:rPr>
  </w:style>
  <w:style w:type="paragraph" w:styleId="4">
    <w:name w:val="heading 1"/>
    <w:basedOn w:val="1"/>
    <w:next w:val="1"/>
    <w:qFormat/>
    <w:uiPriority w:val="0"/>
    <w:pPr>
      <w:keepNext/>
      <w:keepLines/>
      <w:numPr>
        <w:ilvl w:val="0"/>
        <w:numId w:val="1"/>
      </w:numPr>
      <w:spacing w:before="340" w:after="330"/>
      <w:jc w:val="center"/>
      <w:outlineLvl w:val="0"/>
    </w:pPr>
    <w:rPr>
      <w:b/>
      <w:kern w:val="44"/>
      <w:sz w:val="44"/>
      <w:szCs w:val="20"/>
    </w:rPr>
  </w:style>
  <w:style w:type="paragraph" w:styleId="5">
    <w:name w:val="heading 2"/>
    <w:basedOn w:val="1"/>
    <w:next w:val="1"/>
    <w:qFormat/>
    <w:uiPriority w:val="0"/>
    <w:pPr>
      <w:keepNext/>
      <w:keepLines/>
      <w:numPr>
        <w:ilvl w:val="1"/>
        <w:numId w:val="1"/>
      </w:numPr>
      <w:tabs>
        <w:tab w:val="left" w:pos="960"/>
      </w:tabs>
      <w:spacing w:before="120" w:after="60"/>
      <w:outlineLvl w:val="1"/>
    </w:pPr>
    <w:rPr>
      <w:b/>
      <w:sz w:val="36"/>
      <w:szCs w:val="32"/>
    </w:rPr>
  </w:style>
  <w:style w:type="paragraph" w:styleId="6">
    <w:name w:val="heading 3"/>
    <w:basedOn w:val="1"/>
    <w:next w:val="1"/>
    <w:unhideWhenUsed/>
    <w:qFormat/>
    <w:uiPriority w:val="9"/>
    <w:pPr>
      <w:keepNext/>
      <w:keepLines/>
      <w:spacing w:before="260" w:after="260" w:line="416" w:lineRule="auto"/>
      <w:outlineLvl w:val="2"/>
    </w:pPr>
    <w:rPr>
      <w:b/>
      <w:bCs/>
      <w:sz w:val="32"/>
      <w:szCs w:val="32"/>
    </w:rPr>
  </w:style>
  <w:style w:type="paragraph" w:styleId="7">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qFormat/>
    <w:uiPriority w:val="0"/>
    <w:pPr>
      <w:spacing w:after="120"/>
      <w:ind w:left="420" w:leftChars="200"/>
    </w:pPr>
    <w:rPr>
      <w:kern w:val="0"/>
      <w:sz w:val="20"/>
    </w:rPr>
  </w:style>
  <w:style w:type="paragraph" w:styleId="8">
    <w:name w:val="toc 3"/>
    <w:basedOn w:val="1"/>
    <w:next w:val="1"/>
    <w:qFormat/>
    <w:uiPriority w:val="0"/>
    <w:pPr>
      <w:ind w:left="840" w:leftChars="40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1">
    <w:name w:val="toc 1"/>
    <w:basedOn w:val="1"/>
    <w:next w:val="1"/>
    <w:qFormat/>
    <w:uiPriority w:val="39"/>
    <w:pPr>
      <w:spacing w:before="120" w:after="120"/>
      <w:ind w:firstLine="480" w:firstLineChars="200"/>
    </w:pPr>
    <w:rPr>
      <w:b/>
      <w:bCs/>
      <w:caps/>
      <w:sz w:val="20"/>
      <w:szCs w:val="20"/>
    </w:rPr>
  </w:style>
  <w:style w:type="paragraph" w:styleId="12">
    <w:name w:val="toc 2"/>
    <w:basedOn w:val="1"/>
    <w:next w:val="1"/>
    <w:qFormat/>
    <w:uiPriority w:val="39"/>
    <w:pPr>
      <w:ind w:left="240" w:firstLine="480" w:firstLineChars="200"/>
    </w:pPr>
    <w:rPr>
      <w:smallCaps/>
      <w:sz w:val="20"/>
      <w:szCs w:val="20"/>
    </w:rPr>
  </w:style>
  <w:style w:type="paragraph" w:customStyle="1" w:styleId="15">
    <w:name w:val="WPSOffice手动目录 1"/>
    <w:qFormat/>
    <w:uiPriority w:val="0"/>
    <w:rPr>
      <w:rFonts w:ascii="Calibri" w:hAnsi="Calibri" w:eastAsia="宋体" w:cs="Times New Roman"/>
      <w:lang w:val="en-US" w:eastAsia="zh-CN" w:bidi="ar-SA"/>
    </w:rPr>
  </w:style>
  <w:style w:type="paragraph" w:customStyle="1" w:styleId="16">
    <w:name w:val="样式 (中文) 仿宋_GB2312 二号 加粗 居中"/>
    <w:basedOn w:val="1"/>
    <w:qFormat/>
    <w:uiPriority w:val="0"/>
    <w:pPr>
      <w:jc w:val="center"/>
    </w:pPr>
    <w:rPr>
      <w:rFonts w:eastAsia="仿宋_GB2312" w:cs="宋体"/>
      <w:b/>
      <w:bCs/>
      <w:sz w:val="36"/>
      <w:szCs w:val="20"/>
    </w:rPr>
  </w:style>
  <w:style w:type="paragraph" w:styleId="1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1762</Words>
  <Characters>1864</Characters>
  <Lines>64</Lines>
  <Paragraphs>18</Paragraphs>
  <TotalTime>9</TotalTime>
  <ScaleCrop>false</ScaleCrop>
  <LinksUpToDate>false</LinksUpToDate>
  <CharactersWithSpaces>1987</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2022-06-28T09:49:00Z</dcterms:created>
  <dc:creator>孙舒曼</dc:creator>
  <cp:lastModifiedBy>admin</cp:lastModifiedBy>
  <dcterms:modified xsi:type="dcterms:W3CDTF">2022-07-18T07:39:44Z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8469DD397FAB4CF5AAC77C66DB56F85D</vt:lpwstr>
  </property>
</Properties>
</file>