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szCs w:val="48"/>
        </w:rPr>
      </w:pPr>
    </w:p>
    <w:p>
      <w:pPr>
        <w:jc w:val="center"/>
        <w:rPr>
          <w:b/>
          <w:sz w:val="48"/>
          <w:szCs w:val="48"/>
        </w:rPr>
      </w:pPr>
      <w:r>
        <w:rPr>
          <w:rFonts w:hint="eastAsia"/>
          <w:b/>
          <w:sz w:val="48"/>
          <w:szCs w:val="48"/>
        </w:rPr>
        <w:t>广西壮族自治区公共资源交易平台系统项目II标段（电子监管）—“事前”权力运行监管子系统（工程类）</w:t>
      </w:r>
    </w:p>
    <w:p>
      <w:pPr>
        <w:pStyle w:val="2"/>
        <w:ind w:left="480" w:firstLine="400"/>
      </w:pPr>
    </w:p>
    <w:p>
      <w:pPr>
        <w:pStyle w:val="2"/>
        <w:ind w:left="480" w:firstLine="400"/>
      </w:pPr>
    </w:p>
    <w:p>
      <w:pPr>
        <w:jc w:val="center"/>
        <w:rPr>
          <w:b/>
          <w:sz w:val="48"/>
          <w:szCs w:val="48"/>
        </w:rPr>
      </w:pPr>
    </w:p>
    <w:p>
      <w:pPr>
        <w:jc w:val="center"/>
        <w:rPr>
          <w:b/>
          <w:sz w:val="48"/>
          <w:szCs w:val="48"/>
        </w:rPr>
      </w:pPr>
    </w:p>
    <w:p>
      <w:pPr>
        <w:jc w:val="center"/>
        <w:rPr>
          <w:b/>
          <w:sz w:val="48"/>
          <w:szCs w:val="48"/>
        </w:rPr>
      </w:pPr>
      <w:r>
        <w:rPr>
          <w:rFonts w:hint="eastAsia"/>
          <w:b/>
          <w:sz w:val="48"/>
          <w:szCs w:val="48"/>
        </w:rPr>
        <w:t>系</w:t>
      </w:r>
    </w:p>
    <w:p>
      <w:pPr>
        <w:pStyle w:val="2"/>
        <w:ind w:left="480" w:firstLine="400"/>
      </w:pPr>
    </w:p>
    <w:p>
      <w:pPr>
        <w:jc w:val="center"/>
        <w:rPr>
          <w:b/>
          <w:sz w:val="48"/>
          <w:szCs w:val="48"/>
        </w:rPr>
      </w:pPr>
      <w:r>
        <w:rPr>
          <w:rFonts w:hint="eastAsia"/>
          <w:b/>
          <w:sz w:val="48"/>
          <w:szCs w:val="48"/>
        </w:rPr>
        <w:t>统</w:t>
      </w:r>
    </w:p>
    <w:p>
      <w:pPr>
        <w:pStyle w:val="2"/>
        <w:ind w:left="480" w:firstLine="400"/>
      </w:pPr>
    </w:p>
    <w:p>
      <w:pPr>
        <w:jc w:val="center"/>
        <w:rPr>
          <w:b/>
          <w:sz w:val="48"/>
          <w:szCs w:val="48"/>
        </w:rPr>
      </w:pPr>
      <w:r>
        <w:rPr>
          <w:rFonts w:hint="eastAsia"/>
          <w:b/>
          <w:sz w:val="48"/>
          <w:szCs w:val="48"/>
        </w:rPr>
        <w:t>操</w:t>
      </w:r>
    </w:p>
    <w:p>
      <w:pPr>
        <w:pStyle w:val="2"/>
        <w:ind w:left="480" w:firstLine="400"/>
      </w:pPr>
    </w:p>
    <w:p>
      <w:pPr>
        <w:jc w:val="center"/>
        <w:rPr>
          <w:b/>
          <w:sz w:val="48"/>
          <w:szCs w:val="48"/>
        </w:rPr>
      </w:pPr>
      <w:r>
        <w:rPr>
          <w:rFonts w:hint="eastAsia"/>
          <w:b/>
          <w:sz w:val="48"/>
          <w:szCs w:val="48"/>
        </w:rPr>
        <w:t>作</w:t>
      </w:r>
    </w:p>
    <w:p>
      <w:pPr>
        <w:pStyle w:val="2"/>
        <w:ind w:left="480" w:firstLine="400"/>
      </w:pPr>
    </w:p>
    <w:p>
      <w:pPr>
        <w:jc w:val="center"/>
        <w:rPr>
          <w:b/>
          <w:sz w:val="48"/>
          <w:szCs w:val="48"/>
        </w:rPr>
      </w:pPr>
      <w:r>
        <w:rPr>
          <w:rFonts w:hint="eastAsia"/>
          <w:b/>
          <w:sz w:val="48"/>
          <w:szCs w:val="48"/>
        </w:rPr>
        <w:t>手</w:t>
      </w:r>
    </w:p>
    <w:p>
      <w:pPr>
        <w:pStyle w:val="2"/>
        <w:ind w:left="480" w:firstLine="400"/>
      </w:pPr>
    </w:p>
    <w:p>
      <w:pPr>
        <w:jc w:val="center"/>
        <w:rPr>
          <w:b/>
          <w:sz w:val="48"/>
          <w:szCs w:val="48"/>
        </w:rPr>
      </w:pPr>
      <w:r>
        <w:rPr>
          <w:rFonts w:hint="eastAsia"/>
          <w:b/>
          <w:sz w:val="48"/>
          <w:szCs w:val="48"/>
        </w:rPr>
        <w:t>册</w:t>
      </w:r>
    </w:p>
    <w:p>
      <w:pPr>
        <w:spacing w:line="240" w:lineRule="auto"/>
        <w:jc w:val="center"/>
        <w:rPr>
          <w:b/>
          <w:bCs/>
          <w:sz w:val="32"/>
          <w:szCs w:val="40"/>
        </w:rPr>
      </w:pPr>
    </w:p>
    <w:p>
      <w:pPr>
        <w:spacing w:line="240" w:lineRule="auto"/>
        <w:jc w:val="center"/>
        <w:rPr>
          <w:rFonts w:ascii="黑体" w:eastAsia="黑体"/>
        </w:rPr>
      </w:pPr>
      <w:bookmarkStart w:id="0" w:name="_Toc19638"/>
      <w:bookmarkStart w:id="1" w:name="_Toc2443"/>
      <w:r>
        <w:rPr>
          <w:rFonts w:hint="eastAsia"/>
          <w:b/>
          <w:bCs/>
          <w:sz w:val="32"/>
          <w:szCs w:val="40"/>
        </w:rPr>
        <w:t>四创科技有限公司</w:t>
      </w:r>
      <w:bookmarkEnd w:id="0"/>
      <w:bookmarkEnd w:id="1"/>
    </w:p>
    <w:p>
      <w:pPr>
        <w:pStyle w:val="18"/>
        <w:tabs>
          <w:tab w:val="right" w:leader="dot" w:pos="8306"/>
        </w:tabs>
        <w:jc w:val="center"/>
        <w:rPr>
          <w:b/>
          <w:bCs/>
          <w:kern w:val="2"/>
          <w:sz w:val="32"/>
          <w:szCs w:val="40"/>
        </w:rPr>
      </w:pPr>
      <w:bookmarkStart w:id="2" w:name="_Toc14511"/>
      <w:bookmarkStart w:id="3" w:name="_Toc29316"/>
      <w:r>
        <w:rPr>
          <w:rFonts w:hint="eastAsia"/>
          <w:b/>
          <w:bCs/>
          <w:kern w:val="2"/>
          <w:sz w:val="32"/>
          <w:szCs w:val="40"/>
        </w:rPr>
        <w:t>2022年</w:t>
      </w:r>
      <w:bookmarkEnd w:id="2"/>
      <w:r>
        <w:rPr>
          <w:rFonts w:hint="eastAsia"/>
          <w:b/>
          <w:bCs/>
          <w:kern w:val="2"/>
          <w:sz w:val="32"/>
          <w:szCs w:val="40"/>
        </w:rPr>
        <w:t>6月</w:t>
      </w:r>
      <w:bookmarkEnd w:id="3"/>
    </w:p>
    <w:p>
      <w:pPr>
        <w:pStyle w:val="19"/>
        <w:jc w:val="center"/>
        <w:rPr>
          <w:rFonts w:ascii="Calibri" w:hAnsi="Calibri" w:eastAsia="仿宋_GB2312" w:cs="宋体"/>
          <w:b/>
          <w:bCs/>
          <w:kern w:val="2"/>
          <w:sz w:val="36"/>
          <w:szCs w:val="20"/>
          <w:lang w:val="en-US" w:eastAsia="zh-CN" w:bidi="ar-SA"/>
        </w:rPr>
      </w:pPr>
      <w:r>
        <w:rPr>
          <w:lang w:val="zh-CN"/>
        </w:rPr>
        <w:t>目录</w:t>
      </w:r>
      <w:r>
        <w:rPr>
          <w:rFonts w:hint="eastAsia"/>
          <w:lang w:val="zh-CN"/>
        </w:rPr>
        <w:t xml:space="preserve"> </w:t>
      </w:r>
      <w:r>
        <w:rPr>
          <w:rFonts w:ascii="宋体"/>
        </w:rPr>
        <w:fldChar w:fldCharType="begin"/>
      </w:r>
      <w:r>
        <w:instrText xml:space="preserve"> TOC \o "1-3" \h \z \u </w:instrText>
      </w:r>
      <w:r>
        <w:rPr>
          <w:rFonts w:ascii="宋体"/>
        </w:rPr>
        <w:fldChar w:fldCharType="separate"/>
      </w:r>
    </w:p>
    <w:p>
      <w:pPr>
        <w:pStyle w:val="12"/>
        <w:tabs>
          <w:tab w:val="right" w:leader="dot" w:pos="8306"/>
        </w:tabs>
      </w:pPr>
      <w:r>
        <w:fldChar w:fldCharType="begin"/>
      </w:r>
      <w:r>
        <w:instrText xml:space="preserve"> HYPERLINK \l _Toc23315 </w:instrText>
      </w:r>
      <w:r>
        <w:fldChar w:fldCharType="separate"/>
      </w:r>
      <w:r>
        <w:rPr>
          <w:lang w:val="en-US"/>
        </w:rPr>
        <w:t xml:space="preserve">第一章 </w:t>
      </w:r>
      <w:r>
        <w:rPr>
          <w:rFonts w:hint="eastAsia"/>
        </w:rPr>
        <w:t>欢迎使用</w:t>
      </w:r>
      <w:r>
        <w:tab/>
      </w:r>
      <w:r>
        <w:fldChar w:fldCharType="begin"/>
      </w:r>
      <w:r>
        <w:instrText xml:space="preserve"> PAGEREF _Toc23315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_Toc16716 </w:instrText>
      </w:r>
      <w:r>
        <w:fldChar w:fldCharType="separate"/>
      </w:r>
      <w:r>
        <w:rPr>
          <w:lang w:val="en-US"/>
        </w:rPr>
        <w:t xml:space="preserve">第二章 </w:t>
      </w:r>
      <w:r>
        <w:rPr>
          <w:rFonts w:hint="eastAsia"/>
        </w:rPr>
        <w:t>登录</w:t>
      </w:r>
      <w:r>
        <w:tab/>
      </w:r>
      <w:r>
        <w:fldChar w:fldCharType="begin"/>
      </w:r>
      <w:r>
        <w:instrText xml:space="preserve"> PAGEREF _Toc16716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_Toc1414 </w:instrText>
      </w:r>
      <w:r>
        <w:fldChar w:fldCharType="separate"/>
      </w:r>
      <w:r>
        <w:rPr>
          <w:rFonts w:hint="default" w:ascii="Times New Roman" w:hAnsi="Times New Roman" w:eastAsia="黑体" w:cs="Times New Roman"/>
          <w:i w:val="0"/>
          <w:szCs w:val="32"/>
          <w:lang w:eastAsia="zh-CN"/>
        </w:rPr>
        <w:t xml:space="preserve">2.1 </w:t>
      </w:r>
      <w:r>
        <w:rPr>
          <w:rFonts w:hint="eastAsia"/>
        </w:rPr>
        <w:t>电子监管系统访问方式</w:t>
      </w:r>
      <w:r>
        <w:tab/>
      </w:r>
      <w:r>
        <w:fldChar w:fldCharType="begin"/>
      </w:r>
      <w:r>
        <w:instrText xml:space="preserve"> PAGEREF _Toc1414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_Toc30359 </w:instrText>
      </w:r>
      <w:r>
        <w:fldChar w:fldCharType="separate"/>
      </w:r>
      <w:r>
        <w:rPr>
          <w:rFonts w:hint="default" w:ascii="Times New Roman" w:hAnsi="Times New Roman" w:eastAsia="黑体" w:cs="Times New Roman"/>
          <w:i w:val="0"/>
          <w:szCs w:val="32"/>
          <w:lang w:eastAsia="zh-CN"/>
        </w:rPr>
        <w:t xml:space="preserve">2.2 </w:t>
      </w:r>
      <w:r>
        <w:rPr>
          <w:rFonts w:hint="eastAsia"/>
        </w:rPr>
        <w:t>登入（行业主管、综合监管部门）</w:t>
      </w:r>
      <w:r>
        <w:tab/>
      </w:r>
      <w:r>
        <w:fldChar w:fldCharType="begin"/>
      </w:r>
      <w:r>
        <w:instrText xml:space="preserve"> PAGEREF _Toc30359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_Toc17112 </w:instrText>
      </w:r>
      <w:r>
        <w:fldChar w:fldCharType="separate"/>
      </w:r>
      <w:r>
        <w:rPr>
          <w:rFonts w:hint="default" w:ascii="Times New Roman" w:hAnsi="Times New Roman" w:eastAsia="黑体" w:cs="Times New Roman"/>
          <w:i w:val="0"/>
          <w:szCs w:val="32"/>
          <w:lang w:eastAsia="zh-CN"/>
        </w:rPr>
        <w:t xml:space="preserve">2.3 </w:t>
      </w:r>
      <w:r>
        <w:rPr>
          <w:rFonts w:hint="eastAsia"/>
        </w:rPr>
        <w:t>登入（招标人）</w:t>
      </w:r>
      <w:r>
        <w:tab/>
      </w:r>
      <w:r>
        <w:fldChar w:fldCharType="begin"/>
      </w:r>
      <w:r>
        <w:instrText xml:space="preserve"> PAGEREF _Toc17112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_Toc13737 </w:instrText>
      </w:r>
      <w:r>
        <w:fldChar w:fldCharType="separate"/>
      </w:r>
      <w:r>
        <w:rPr>
          <w:lang w:val="en-US"/>
        </w:rPr>
        <w:t xml:space="preserve">第三章 </w:t>
      </w:r>
      <w:r>
        <w:rPr>
          <w:rFonts w:hint="eastAsia"/>
        </w:rPr>
        <w:t>事前监管</w:t>
      </w:r>
      <w:r>
        <w:tab/>
      </w:r>
      <w:r>
        <w:fldChar w:fldCharType="begin"/>
      </w:r>
      <w:r>
        <w:instrText xml:space="preserve"> PAGEREF _Toc13737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_Toc29872 </w:instrText>
      </w:r>
      <w:r>
        <w:fldChar w:fldCharType="separate"/>
      </w:r>
      <w:r>
        <w:rPr>
          <w:rFonts w:hint="default" w:ascii="Times New Roman" w:hAnsi="Times New Roman" w:eastAsia="黑体" w:cs="Times New Roman"/>
          <w:i w:val="0"/>
          <w:szCs w:val="32"/>
          <w:lang w:eastAsia="zh-CN"/>
        </w:rPr>
        <w:t xml:space="preserve">3.1 </w:t>
      </w:r>
      <w:r>
        <w:rPr>
          <w:rFonts w:hint="eastAsia"/>
        </w:rPr>
        <w:t>在办项目（招标人）</w:t>
      </w:r>
      <w:r>
        <w:tab/>
      </w:r>
      <w:r>
        <w:fldChar w:fldCharType="begin"/>
      </w:r>
      <w:r>
        <w:instrText xml:space="preserve"> PAGEREF _Toc29872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_Toc22170 </w:instrText>
      </w:r>
      <w:r>
        <w:fldChar w:fldCharType="separate"/>
      </w:r>
      <w:r>
        <w:rPr>
          <w:rFonts w:hint="eastAsia"/>
        </w:rPr>
        <w:t>3.1.1新建项目信息</w:t>
      </w:r>
      <w:r>
        <w:tab/>
      </w:r>
      <w:r>
        <w:fldChar w:fldCharType="begin"/>
      </w:r>
      <w:r>
        <w:instrText xml:space="preserve"> PAGEREF _Toc22170 \h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_Toc25484 </w:instrText>
      </w:r>
      <w:r>
        <w:fldChar w:fldCharType="separate"/>
      </w:r>
      <w:r>
        <w:rPr>
          <w:rFonts w:hint="eastAsia"/>
        </w:rPr>
        <w:t>3.1.2项目基础信息</w:t>
      </w:r>
      <w:r>
        <w:tab/>
      </w:r>
      <w:r>
        <w:fldChar w:fldCharType="begin"/>
      </w:r>
      <w:r>
        <w:instrText xml:space="preserve"> PAGEREF _Toc25484 \h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_Toc13718 </w:instrText>
      </w:r>
      <w:r>
        <w:fldChar w:fldCharType="separate"/>
      </w:r>
      <w:r>
        <w:rPr>
          <w:rFonts w:hint="eastAsia"/>
        </w:rPr>
        <w:t>3.1.3项目审批</w:t>
      </w:r>
      <w:r>
        <w:tab/>
      </w:r>
      <w:r>
        <w:fldChar w:fldCharType="begin"/>
      </w:r>
      <w:r>
        <w:instrText xml:space="preserve"> PAGEREF _Toc13718 \h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_Toc25094 </w:instrText>
      </w:r>
      <w:r>
        <w:fldChar w:fldCharType="separate"/>
      </w:r>
      <w:r>
        <w:rPr>
          <w:rFonts w:hint="eastAsia"/>
        </w:rPr>
        <w:t>3.1.4招标项目</w:t>
      </w:r>
      <w:r>
        <w:tab/>
      </w:r>
      <w:r>
        <w:fldChar w:fldCharType="begin"/>
      </w:r>
      <w:r>
        <w:instrText xml:space="preserve"> PAGEREF _Toc25094 \h </w:instrText>
      </w:r>
      <w:r>
        <w:fldChar w:fldCharType="separate"/>
      </w:r>
      <w:r>
        <w:t>11</w:t>
      </w:r>
      <w:r>
        <w:fldChar w:fldCharType="end"/>
      </w:r>
      <w:r>
        <w:fldChar w:fldCharType="end"/>
      </w:r>
    </w:p>
    <w:p>
      <w:pPr>
        <w:pStyle w:val="8"/>
        <w:tabs>
          <w:tab w:val="right" w:leader="dot" w:pos="8306"/>
        </w:tabs>
      </w:pPr>
      <w:r>
        <w:fldChar w:fldCharType="begin"/>
      </w:r>
      <w:r>
        <w:instrText xml:space="preserve"> HYPERLINK \l _Toc3459 </w:instrText>
      </w:r>
      <w:r>
        <w:fldChar w:fldCharType="separate"/>
      </w:r>
      <w:r>
        <w:rPr>
          <w:rFonts w:hint="eastAsia"/>
        </w:rPr>
        <w:t>3.1.5提交行业监管部门</w:t>
      </w:r>
      <w:r>
        <w:tab/>
      </w:r>
      <w:r>
        <w:fldChar w:fldCharType="begin"/>
      </w:r>
      <w:r>
        <w:instrText xml:space="preserve"> PAGEREF _Toc3459 \h </w:instrText>
      </w:r>
      <w:r>
        <w:fldChar w:fldCharType="separate"/>
      </w:r>
      <w:r>
        <w:t>13</w:t>
      </w:r>
      <w:r>
        <w:fldChar w:fldCharType="end"/>
      </w:r>
      <w:r>
        <w:fldChar w:fldCharType="end"/>
      </w:r>
    </w:p>
    <w:p>
      <w:pPr>
        <w:pStyle w:val="8"/>
        <w:tabs>
          <w:tab w:val="right" w:leader="dot" w:pos="8306"/>
        </w:tabs>
      </w:pPr>
      <w:r>
        <w:fldChar w:fldCharType="begin"/>
      </w:r>
      <w:r>
        <w:instrText xml:space="preserve"> HYPERLINK \l _Toc28497 </w:instrText>
      </w:r>
      <w:r>
        <w:fldChar w:fldCharType="separate"/>
      </w:r>
      <w:r>
        <w:rPr>
          <w:rFonts w:hint="eastAsia"/>
        </w:rPr>
        <w:t>3.1.6</w:t>
      </w:r>
      <w:r>
        <w:rPr>
          <w:rFonts w:hint="eastAsia"/>
          <w:lang w:val="en-US" w:eastAsia="zh-CN"/>
        </w:rPr>
        <w:t>选择</w:t>
      </w:r>
      <w:r>
        <w:rPr>
          <w:rFonts w:hint="eastAsia"/>
        </w:rPr>
        <w:t>代理机构</w:t>
      </w:r>
      <w:r>
        <w:tab/>
      </w:r>
      <w:r>
        <w:fldChar w:fldCharType="begin"/>
      </w:r>
      <w:r>
        <w:instrText xml:space="preserve"> PAGEREF _Toc28497 \h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_Toc30981 </w:instrText>
      </w:r>
      <w:r>
        <w:fldChar w:fldCharType="separate"/>
      </w:r>
      <w:r>
        <w:rPr>
          <w:rFonts w:hint="eastAsia"/>
        </w:rPr>
        <w:t>3.1.7</w:t>
      </w:r>
      <w:r>
        <w:rPr>
          <w:rFonts w:hint="eastAsia"/>
          <w:lang w:val="en-US" w:eastAsia="zh-CN"/>
        </w:rPr>
        <w:t>选择</w:t>
      </w:r>
      <w:r>
        <w:rPr>
          <w:rFonts w:hint="eastAsia"/>
        </w:rPr>
        <w:t>交易平台</w:t>
      </w:r>
      <w:r>
        <w:tab/>
      </w:r>
      <w:r>
        <w:fldChar w:fldCharType="begin"/>
      </w:r>
      <w:r>
        <w:instrText xml:space="preserve"> PAGEREF _Toc30981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_Toc31425 </w:instrText>
      </w:r>
      <w:r>
        <w:fldChar w:fldCharType="separate"/>
      </w:r>
      <w:r>
        <w:rPr>
          <w:rFonts w:hint="default" w:ascii="Times New Roman" w:hAnsi="Times New Roman" w:eastAsia="黑体" w:cs="Times New Roman"/>
          <w:i w:val="0"/>
          <w:szCs w:val="32"/>
          <w:lang w:eastAsia="zh-CN"/>
        </w:rPr>
        <w:t xml:space="preserve">3.2 </w:t>
      </w:r>
      <w:r>
        <w:rPr>
          <w:rFonts w:hint="eastAsia"/>
        </w:rPr>
        <w:t>在办项目（行业主管）</w:t>
      </w:r>
      <w:r>
        <w:tab/>
      </w:r>
      <w:r>
        <w:fldChar w:fldCharType="begin"/>
      </w:r>
      <w:r>
        <w:instrText xml:space="preserve"> PAGEREF _Toc31425 \h </w:instrText>
      </w:r>
      <w:r>
        <w:fldChar w:fldCharType="separate"/>
      </w:r>
      <w:r>
        <w:t>24</w:t>
      </w:r>
      <w:r>
        <w:fldChar w:fldCharType="end"/>
      </w:r>
      <w:r>
        <w:fldChar w:fldCharType="end"/>
      </w:r>
    </w:p>
    <w:p>
      <w:pPr>
        <w:pStyle w:val="8"/>
        <w:tabs>
          <w:tab w:val="right" w:leader="dot" w:pos="8306"/>
        </w:tabs>
      </w:pPr>
      <w:r>
        <w:fldChar w:fldCharType="begin"/>
      </w:r>
      <w:r>
        <w:instrText xml:space="preserve"> HYPERLINK \l _Toc21622 </w:instrText>
      </w:r>
      <w:r>
        <w:fldChar w:fldCharType="separate"/>
      </w:r>
      <w:r>
        <w:rPr>
          <w:rFonts w:hint="eastAsia"/>
        </w:rPr>
        <w:t>3.2.1项目基本信息</w:t>
      </w:r>
      <w:r>
        <w:tab/>
      </w:r>
      <w:r>
        <w:fldChar w:fldCharType="begin"/>
      </w:r>
      <w:r>
        <w:instrText xml:space="preserve"> PAGEREF _Toc21622 \h </w:instrText>
      </w:r>
      <w:r>
        <w:fldChar w:fldCharType="separate"/>
      </w:r>
      <w:r>
        <w:t>25</w:t>
      </w:r>
      <w:r>
        <w:fldChar w:fldCharType="end"/>
      </w:r>
      <w:r>
        <w:fldChar w:fldCharType="end"/>
      </w:r>
    </w:p>
    <w:p>
      <w:pPr>
        <w:pStyle w:val="8"/>
        <w:tabs>
          <w:tab w:val="right" w:leader="dot" w:pos="8306"/>
        </w:tabs>
      </w:pPr>
      <w:r>
        <w:fldChar w:fldCharType="begin"/>
      </w:r>
      <w:r>
        <w:instrText xml:space="preserve"> HYPERLINK \l _Toc14414 </w:instrText>
      </w:r>
      <w:r>
        <w:fldChar w:fldCharType="separate"/>
      </w:r>
      <w:r>
        <w:rPr>
          <w:rFonts w:hint="eastAsia"/>
        </w:rPr>
        <w:t>3.2.2项目审批</w:t>
      </w:r>
      <w:r>
        <w:tab/>
      </w:r>
      <w:r>
        <w:fldChar w:fldCharType="begin"/>
      </w:r>
      <w:r>
        <w:instrText xml:space="preserve"> PAGEREF _Toc14414 \h </w:instrText>
      </w:r>
      <w:r>
        <w:fldChar w:fldCharType="separate"/>
      </w:r>
      <w:r>
        <w:t>25</w:t>
      </w:r>
      <w:r>
        <w:fldChar w:fldCharType="end"/>
      </w:r>
      <w:r>
        <w:fldChar w:fldCharType="end"/>
      </w:r>
    </w:p>
    <w:p>
      <w:pPr>
        <w:pStyle w:val="8"/>
        <w:tabs>
          <w:tab w:val="right" w:leader="dot" w:pos="8306"/>
        </w:tabs>
      </w:pPr>
      <w:r>
        <w:fldChar w:fldCharType="begin"/>
      </w:r>
      <w:r>
        <w:instrText xml:space="preserve"> HYPERLINK \l _Toc20683 </w:instrText>
      </w:r>
      <w:r>
        <w:fldChar w:fldCharType="separate"/>
      </w:r>
      <w:r>
        <w:rPr>
          <w:rFonts w:hint="eastAsia"/>
        </w:rPr>
        <w:t>3.2.3招标项目</w:t>
      </w:r>
      <w:r>
        <w:tab/>
      </w:r>
      <w:r>
        <w:fldChar w:fldCharType="begin"/>
      </w:r>
      <w:r>
        <w:instrText xml:space="preserve"> PAGEREF _Toc20683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_Toc13943 </w:instrText>
      </w:r>
      <w:r>
        <w:fldChar w:fldCharType="separate"/>
      </w:r>
      <w:r>
        <w:rPr>
          <w:rFonts w:hint="default" w:ascii="Times New Roman" w:hAnsi="Times New Roman" w:eastAsia="黑体" w:cs="Times New Roman"/>
          <w:i w:val="0"/>
          <w:szCs w:val="32"/>
          <w:lang w:eastAsia="zh-CN"/>
        </w:rPr>
        <w:t xml:space="preserve">3.3 </w:t>
      </w:r>
      <w:r>
        <w:rPr>
          <w:rFonts w:hint="eastAsia"/>
        </w:rPr>
        <w:t>在办项目（综合监管部门）</w:t>
      </w:r>
      <w:r>
        <w:tab/>
      </w:r>
      <w:r>
        <w:fldChar w:fldCharType="begin"/>
      </w:r>
      <w:r>
        <w:instrText xml:space="preserve"> PAGEREF _Toc13943 \h </w:instrText>
      </w:r>
      <w:r>
        <w:fldChar w:fldCharType="separate"/>
      </w:r>
      <w:r>
        <w:t>27</w:t>
      </w:r>
      <w:r>
        <w:fldChar w:fldCharType="end"/>
      </w:r>
      <w:r>
        <w:fldChar w:fldCharType="end"/>
      </w:r>
    </w:p>
    <w:p>
      <w:pPr>
        <w:pStyle w:val="8"/>
        <w:tabs>
          <w:tab w:val="right" w:leader="dot" w:pos="8306"/>
        </w:tabs>
      </w:pPr>
      <w:r>
        <w:fldChar w:fldCharType="begin"/>
      </w:r>
      <w:r>
        <w:instrText xml:space="preserve"> HYPERLINK \l _Toc18048 </w:instrText>
      </w:r>
      <w:r>
        <w:fldChar w:fldCharType="separate"/>
      </w:r>
      <w:r>
        <w:rPr>
          <w:rFonts w:hint="eastAsia"/>
        </w:rPr>
        <w:t>3.3.1招标项目</w:t>
      </w:r>
      <w:r>
        <w:tab/>
      </w:r>
      <w:r>
        <w:fldChar w:fldCharType="begin"/>
      </w:r>
      <w:r>
        <w:instrText xml:space="preserve"> PAGEREF _Toc18048 \h </w:instrText>
      </w:r>
      <w:r>
        <w:fldChar w:fldCharType="separate"/>
      </w:r>
      <w:r>
        <w:t>28</w:t>
      </w:r>
      <w:r>
        <w:fldChar w:fldCharType="end"/>
      </w:r>
      <w:r>
        <w:fldChar w:fldCharType="end"/>
      </w:r>
    </w:p>
    <w:p>
      <w:pPr>
        <w:pStyle w:val="13"/>
        <w:tabs>
          <w:tab w:val="right" w:leader="dot" w:pos="8306"/>
        </w:tabs>
      </w:pPr>
      <w:r>
        <w:fldChar w:fldCharType="begin"/>
      </w:r>
      <w:r>
        <w:instrText xml:space="preserve"> HYPERLINK \l _Toc10221 </w:instrText>
      </w:r>
      <w:r>
        <w:fldChar w:fldCharType="separate"/>
      </w:r>
      <w:r>
        <w:rPr>
          <w:rFonts w:hint="default" w:ascii="Times New Roman" w:hAnsi="Times New Roman" w:eastAsia="黑体" w:cs="Times New Roman"/>
          <w:i w:val="0"/>
          <w:szCs w:val="32"/>
          <w:lang w:eastAsia="zh-CN"/>
        </w:rPr>
        <w:t xml:space="preserve">3.4 </w:t>
      </w:r>
      <w:r>
        <w:rPr>
          <w:rFonts w:hint="eastAsia"/>
        </w:rPr>
        <w:t>项目进程</w:t>
      </w:r>
      <w:r>
        <w:tab/>
      </w:r>
      <w:r>
        <w:fldChar w:fldCharType="begin"/>
      </w:r>
      <w:r>
        <w:instrText xml:space="preserve"> PAGEREF _Toc10221 \h </w:instrText>
      </w:r>
      <w:r>
        <w:fldChar w:fldCharType="separate"/>
      </w:r>
      <w:r>
        <w:t>29</w:t>
      </w:r>
      <w:r>
        <w:fldChar w:fldCharType="end"/>
      </w:r>
      <w:r>
        <w:fldChar w:fldCharType="end"/>
      </w:r>
    </w:p>
    <w:p>
      <w:pPr>
        <w:pStyle w:val="13"/>
        <w:tabs>
          <w:tab w:val="right" w:leader="dot" w:pos="8306"/>
        </w:tabs>
      </w:pPr>
      <w:r>
        <w:fldChar w:fldCharType="begin"/>
      </w:r>
      <w:r>
        <w:instrText xml:space="preserve"> HYPERLINK \l _Toc4350 </w:instrText>
      </w:r>
      <w:r>
        <w:fldChar w:fldCharType="separate"/>
      </w:r>
      <w:r>
        <w:rPr>
          <w:rFonts w:hint="default" w:ascii="Times New Roman" w:hAnsi="Times New Roman" w:eastAsia="黑体" w:cs="Times New Roman"/>
          <w:i w:val="0"/>
          <w:szCs w:val="32"/>
          <w:lang w:eastAsia="zh-CN"/>
        </w:rPr>
        <w:t xml:space="preserve">3.5 </w:t>
      </w:r>
      <w:r>
        <w:rPr>
          <w:rFonts w:hint="eastAsia"/>
        </w:rPr>
        <w:t>完结项目</w:t>
      </w:r>
      <w:r>
        <w:tab/>
      </w:r>
      <w:r>
        <w:fldChar w:fldCharType="begin"/>
      </w:r>
      <w:r>
        <w:instrText xml:space="preserve"> PAGEREF _Toc4350 \h </w:instrText>
      </w:r>
      <w:r>
        <w:fldChar w:fldCharType="separate"/>
      </w:r>
      <w:r>
        <w:t>29</w:t>
      </w:r>
      <w:r>
        <w:fldChar w:fldCharType="end"/>
      </w:r>
      <w:r>
        <w:fldChar w:fldCharType="end"/>
      </w:r>
    </w:p>
    <w:p>
      <w:pPr>
        <w:pStyle w:val="13"/>
        <w:tabs>
          <w:tab w:val="right" w:leader="dot" w:pos="8306"/>
        </w:tabs>
      </w:pPr>
      <w:r>
        <w:fldChar w:fldCharType="begin"/>
      </w:r>
      <w:r>
        <w:instrText xml:space="preserve"> HYPERLINK \l _Toc10223 </w:instrText>
      </w:r>
      <w:r>
        <w:fldChar w:fldCharType="separate"/>
      </w:r>
      <w:r>
        <w:rPr>
          <w:rFonts w:hint="default" w:ascii="Times New Roman" w:hAnsi="Times New Roman" w:eastAsia="黑体" w:cs="Times New Roman"/>
          <w:i w:val="0"/>
          <w:szCs w:val="32"/>
          <w:lang w:eastAsia="zh-CN"/>
        </w:rPr>
        <w:t xml:space="preserve">3.6 </w:t>
      </w:r>
      <w:r>
        <w:rPr>
          <w:rFonts w:hint="eastAsia"/>
        </w:rPr>
        <w:t>数据统计</w:t>
      </w:r>
      <w:r>
        <w:tab/>
      </w:r>
      <w:r>
        <w:fldChar w:fldCharType="begin"/>
      </w:r>
      <w:r>
        <w:instrText xml:space="preserve"> PAGEREF _Toc10223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_Toc15901 </w:instrText>
      </w:r>
      <w:r>
        <w:fldChar w:fldCharType="separate"/>
      </w:r>
      <w:r>
        <w:rPr>
          <w:lang w:val="en-US"/>
        </w:rPr>
        <w:t xml:space="preserve">第四章 </w:t>
      </w:r>
      <w:r>
        <w:rPr>
          <w:rFonts w:hint="eastAsia"/>
        </w:rPr>
        <w:t>综合监管</w:t>
      </w:r>
      <w:r>
        <w:tab/>
      </w:r>
      <w:r>
        <w:fldChar w:fldCharType="begin"/>
      </w:r>
      <w:r>
        <w:instrText xml:space="preserve"> PAGEREF _Toc15901 \h </w:instrText>
      </w:r>
      <w:r>
        <w:fldChar w:fldCharType="separate"/>
      </w:r>
      <w:r>
        <w:t>30</w:t>
      </w:r>
      <w:r>
        <w:fldChar w:fldCharType="end"/>
      </w:r>
      <w:r>
        <w:fldChar w:fldCharType="end"/>
      </w:r>
    </w:p>
    <w:p>
      <w:pPr>
        <w:pStyle w:val="13"/>
        <w:tabs>
          <w:tab w:val="right" w:leader="dot" w:pos="8306"/>
        </w:tabs>
      </w:pPr>
      <w:r>
        <w:fldChar w:fldCharType="begin"/>
      </w:r>
      <w:r>
        <w:instrText xml:space="preserve"> HYPERLINK \l _Toc13894 </w:instrText>
      </w:r>
      <w:r>
        <w:fldChar w:fldCharType="separate"/>
      </w:r>
      <w:r>
        <w:rPr>
          <w:rFonts w:hint="default" w:ascii="Times New Roman" w:hAnsi="Times New Roman" w:eastAsia="黑体" w:cs="Times New Roman"/>
          <w:i w:val="0"/>
          <w:szCs w:val="32"/>
          <w:lang w:eastAsia="zh-CN"/>
        </w:rPr>
        <w:t xml:space="preserve">4.1 </w:t>
      </w:r>
      <w:r>
        <w:rPr>
          <w:rFonts w:hint="eastAsia"/>
        </w:rPr>
        <w:t>查看首页</w:t>
      </w:r>
      <w:r>
        <w:tab/>
      </w:r>
      <w:r>
        <w:fldChar w:fldCharType="begin"/>
      </w:r>
      <w:r>
        <w:instrText xml:space="preserve"> PAGEREF _Toc13894 \h </w:instrText>
      </w:r>
      <w:r>
        <w:fldChar w:fldCharType="separate"/>
      </w:r>
      <w:r>
        <w:t>30</w:t>
      </w:r>
      <w:r>
        <w:fldChar w:fldCharType="end"/>
      </w:r>
      <w:r>
        <w:fldChar w:fldCharType="end"/>
      </w:r>
    </w:p>
    <w:p>
      <w:pPr>
        <w:pStyle w:val="13"/>
        <w:tabs>
          <w:tab w:val="right" w:leader="dot" w:pos="8306"/>
        </w:tabs>
      </w:pPr>
      <w:r>
        <w:fldChar w:fldCharType="begin"/>
      </w:r>
      <w:r>
        <w:instrText xml:space="preserve"> HYPERLINK \l _Toc31394 </w:instrText>
      </w:r>
      <w:r>
        <w:fldChar w:fldCharType="separate"/>
      </w:r>
      <w:r>
        <w:rPr>
          <w:rFonts w:hint="default" w:ascii="Times New Roman" w:hAnsi="Times New Roman" w:eastAsia="黑体" w:cs="Times New Roman"/>
          <w:i w:val="0"/>
          <w:szCs w:val="32"/>
          <w:lang w:eastAsia="zh-CN"/>
        </w:rPr>
        <w:t xml:space="preserve">4.2 </w:t>
      </w:r>
      <w:r>
        <w:rPr>
          <w:rFonts w:hint="eastAsia"/>
        </w:rPr>
        <w:t>项目查看</w:t>
      </w:r>
      <w:r>
        <w:tab/>
      </w:r>
      <w:r>
        <w:fldChar w:fldCharType="begin"/>
      </w:r>
      <w:r>
        <w:instrText xml:space="preserve"> PAGEREF _Toc31394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_Toc20532 </w:instrText>
      </w:r>
      <w:r>
        <w:fldChar w:fldCharType="separate"/>
      </w:r>
      <w:r>
        <w:rPr>
          <w:rFonts w:hint="eastAsia" w:ascii="宋体" w:hAnsi="宋体" w:cs="宋体"/>
        </w:rPr>
        <w:t xml:space="preserve">3.2.1 </w:t>
      </w:r>
      <w:r>
        <w:rPr>
          <w:rFonts w:hint="eastAsia"/>
        </w:rPr>
        <w:t>全过程项目</w:t>
      </w:r>
      <w:r>
        <w:tab/>
      </w:r>
      <w:r>
        <w:fldChar w:fldCharType="begin"/>
      </w:r>
      <w:r>
        <w:instrText xml:space="preserve"> PAGEREF _Toc20532 \h </w:instrText>
      </w:r>
      <w:r>
        <w:fldChar w:fldCharType="separate"/>
      </w:r>
      <w:r>
        <w:t>32</w:t>
      </w:r>
      <w:r>
        <w:fldChar w:fldCharType="end"/>
      </w:r>
      <w:r>
        <w:fldChar w:fldCharType="end"/>
      </w:r>
    </w:p>
    <w:p>
      <w:pPr>
        <w:pStyle w:val="13"/>
        <w:tabs>
          <w:tab w:val="right" w:leader="dot" w:pos="8306"/>
        </w:tabs>
      </w:pPr>
      <w:r>
        <w:fldChar w:fldCharType="begin"/>
      </w:r>
      <w:r>
        <w:instrText xml:space="preserve"> HYPERLINK \l _Toc11261 </w:instrText>
      </w:r>
      <w:r>
        <w:fldChar w:fldCharType="separate"/>
      </w:r>
      <w:r>
        <w:rPr>
          <w:rFonts w:hint="eastAsia" w:ascii="宋体" w:hAnsi="宋体" w:cs="宋体"/>
        </w:rPr>
        <w:t xml:space="preserve">3.2.2 </w:t>
      </w:r>
      <w:r>
        <w:rPr>
          <w:rFonts w:hint="eastAsia"/>
        </w:rPr>
        <w:t>投诉处理</w:t>
      </w:r>
      <w:r>
        <w:tab/>
      </w:r>
      <w:r>
        <w:fldChar w:fldCharType="begin"/>
      </w:r>
      <w:r>
        <w:instrText xml:space="preserve"> PAGEREF _Toc11261 \h </w:instrText>
      </w:r>
      <w:r>
        <w:fldChar w:fldCharType="separate"/>
      </w:r>
      <w:r>
        <w:t>37</w:t>
      </w:r>
      <w:r>
        <w:fldChar w:fldCharType="end"/>
      </w:r>
      <w:r>
        <w:fldChar w:fldCharType="end"/>
      </w:r>
    </w:p>
    <w:p>
      <w:pPr>
        <w:pStyle w:val="13"/>
        <w:tabs>
          <w:tab w:val="right" w:leader="dot" w:pos="8306"/>
        </w:tabs>
      </w:pPr>
      <w:r>
        <w:fldChar w:fldCharType="begin"/>
      </w:r>
      <w:r>
        <w:instrText xml:space="preserve"> HYPERLINK \l _Toc30171 </w:instrText>
      </w:r>
      <w:r>
        <w:fldChar w:fldCharType="separate"/>
      </w:r>
      <w:r>
        <w:rPr>
          <w:rFonts w:hint="eastAsia" w:ascii="宋体" w:hAnsi="宋体" w:cs="宋体"/>
        </w:rPr>
        <w:t xml:space="preserve">3.2.2.1 </w:t>
      </w:r>
      <w:r>
        <w:rPr>
          <w:rFonts w:hint="eastAsia"/>
        </w:rPr>
        <w:t>投诉内容</w:t>
      </w:r>
      <w:r>
        <w:tab/>
      </w:r>
      <w:r>
        <w:fldChar w:fldCharType="begin"/>
      </w:r>
      <w:r>
        <w:instrText xml:space="preserve"> PAGEREF _Toc30171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_Toc26757 </w:instrText>
      </w:r>
      <w:r>
        <w:fldChar w:fldCharType="separate"/>
      </w:r>
      <w:r>
        <w:rPr>
          <w:rFonts w:hint="eastAsia" w:ascii="宋体" w:hAnsi="宋体" w:cs="宋体"/>
        </w:rPr>
        <w:t xml:space="preserve">3.2.2.2 </w:t>
      </w:r>
      <w:r>
        <w:rPr>
          <w:rFonts w:hint="eastAsia"/>
        </w:rPr>
        <w:t>操作记录</w:t>
      </w:r>
      <w:r>
        <w:tab/>
      </w:r>
      <w:r>
        <w:fldChar w:fldCharType="begin"/>
      </w:r>
      <w:r>
        <w:instrText xml:space="preserve"> PAGEREF _Toc26757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_Toc10216 </w:instrText>
      </w:r>
      <w:r>
        <w:fldChar w:fldCharType="separate"/>
      </w:r>
      <w:r>
        <w:rPr>
          <w:rFonts w:hint="eastAsia" w:ascii="宋体" w:hAnsi="宋体" w:cs="宋体"/>
        </w:rPr>
        <w:t xml:space="preserve">3.2.2 </w:t>
      </w:r>
      <w:r>
        <w:rPr>
          <w:rFonts w:hint="eastAsia"/>
        </w:rPr>
        <w:t>监控视频</w:t>
      </w:r>
      <w:r>
        <w:tab/>
      </w:r>
      <w:r>
        <w:fldChar w:fldCharType="begin"/>
      </w:r>
      <w:r>
        <w:instrText xml:space="preserve"> PAGEREF _Toc10216 \h </w:instrText>
      </w:r>
      <w:r>
        <w:fldChar w:fldCharType="separate"/>
      </w:r>
      <w:r>
        <w:t>39</w:t>
      </w:r>
      <w:r>
        <w:fldChar w:fldCharType="end"/>
      </w:r>
      <w:r>
        <w:fldChar w:fldCharType="end"/>
      </w:r>
    </w:p>
    <w:p>
      <w:pPr>
        <w:pStyle w:val="13"/>
        <w:tabs>
          <w:tab w:val="right" w:leader="dot" w:pos="8306"/>
        </w:tabs>
      </w:pPr>
      <w:r>
        <w:fldChar w:fldCharType="begin"/>
      </w:r>
      <w:r>
        <w:instrText xml:space="preserve"> HYPERLINK \l _Toc19207 </w:instrText>
      </w:r>
      <w:r>
        <w:fldChar w:fldCharType="separate"/>
      </w:r>
      <w:r>
        <w:rPr>
          <w:rFonts w:hint="eastAsia" w:ascii="宋体" w:hAnsi="宋体" w:cs="宋体"/>
        </w:rPr>
        <w:t xml:space="preserve">3.2.2.1 </w:t>
      </w:r>
      <w:r>
        <w:rPr>
          <w:rFonts w:hint="eastAsia"/>
        </w:rPr>
        <w:t>监控视频详情</w:t>
      </w:r>
      <w:r>
        <w:tab/>
      </w:r>
      <w:r>
        <w:fldChar w:fldCharType="begin"/>
      </w:r>
      <w:r>
        <w:instrText xml:space="preserve"> PAGEREF _Toc19207 \h </w:instrText>
      </w:r>
      <w:r>
        <w:fldChar w:fldCharType="separate"/>
      </w:r>
      <w:r>
        <w:t>39</w:t>
      </w:r>
      <w:r>
        <w:fldChar w:fldCharType="end"/>
      </w:r>
      <w:r>
        <w:fldChar w:fldCharType="end"/>
      </w:r>
    </w:p>
    <w:p>
      <w:pPr>
        <w:pStyle w:val="13"/>
        <w:tabs>
          <w:tab w:val="right" w:leader="dot" w:pos="8306"/>
        </w:tabs>
      </w:pPr>
      <w:r>
        <w:fldChar w:fldCharType="begin"/>
      </w:r>
      <w:r>
        <w:instrText xml:space="preserve"> HYPERLINK \l _Toc1925 </w:instrText>
      </w:r>
      <w:r>
        <w:fldChar w:fldCharType="separate"/>
      </w:r>
      <w:r>
        <w:rPr>
          <w:rFonts w:hint="default" w:ascii="Times New Roman" w:hAnsi="Times New Roman" w:eastAsia="黑体" w:cs="Times New Roman"/>
          <w:i w:val="0"/>
          <w:szCs w:val="32"/>
          <w:lang w:eastAsia="zh-CN"/>
        </w:rPr>
        <w:t xml:space="preserve">4.3 </w:t>
      </w:r>
      <w:r>
        <w:rPr>
          <w:rFonts w:hint="eastAsia"/>
        </w:rPr>
        <w:t>综合监管</w:t>
      </w:r>
      <w:r>
        <w:tab/>
      </w:r>
      <w:r>
        <w:fldChar w:fldCharType="begin"/>
      </w:r>
      <w:r>
        <w:instrText xml:space="preserve"> PAGEREF _Toc1925 \h </w:instrText>
      </w:r>
      <w:r>
        <w:fldChar w:fldCharType="separate"/>
      </w:r>
      <w:r>
        <w:t>40</w:t>
      </w:r>
      <w:r>
        <w:fldChar w:fldCharType="end"/>
      </w:r>
      <w:r>
        <w:fldChar w:fldCharType="end"/>
      </w:r>
    </w:p>
    <w:p>
      <w:pPr>
        <w:pStyle w:val="13"/>
        <w:tabs>
          <w:tab w:val="right" w:leader="dot" w:pos="8306"/>
        </w:tabs>
      </w:pPr>
      <w:r>
        <w:fldChar w:fldCharType="begin"/>
      </w:r>
      <w:r>
        <w:instrText xml:space="preserve"> HYPERLINK \l _Toc17256 </w:instrText>
      </w:r>
      <w:r>
        <w:fldChar w:fldCharType="separate"/>
      </w:r>
      <w:r>
        <w:rPr>
          <w:rFonts w:hint="eastAsia" w:ascii="宋体" w:hAnsi="宋体" w:cs="宋体"/>
        </w:rPr>
        <w:t xml:space="preserve">3.3.1 </w:t>
      </w:r>
      <w:r>
        <w:rPr>
          <w:rFonts w:hint="eastAsia"/>
        </w:rPr>
        <w:t>综合监管详情</w:t>
      </w:r>
      <w:r>
        <w:tab/>
      </w:r>
      <w:r>
        <w:fldChar w:fldCharType="begin"/>
      </w:r>
      <w:r>
        <w:instrText xml:space="preserve"> PAGEREF _Toc17256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_Toc21211 </w:instrText>
      </w:r>
      <w:r>
        <w:fldChar w:fldCharType="separate"/>
      </w:r>
      <w:r>
        <w:rPr>
          <w:rFonts w:hint="eastAsia" w:ascii="宋体" w:hAnsi="宋体" w:cs="宋体"/>
        </w:rPr>
        <w:t>3.3.2 纠正</w:t>
      </w:r>
      <w:r>
        <w:tab/>
      </w:r>
      <w:r>
        <w:fldChar w:fldCharType="begin"/>
      </w:r>
      <w:r>
        <w:instrText xml:space="preserve"> PAGEREF _Toc21211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_Toc21919 </w:instrText>
      </w:r>
      <w:r>
        <w:fldChar w:fldCharType="separate"/>
      </w:r>
      <w:r>
        <w:rPr>
          <w:rFonts w:hint="eastAsia" w:ascii="宋体" w:hAnsi="宋体" w:cs="宋体"/>
        </w:rPr>
        <w:t>3.3.3 预警</w:t>
      </w:r>
      <w:r>
        <w:tab/>
      </w:r>
      <w:r>
        <w:fldChar w:fldCharType="begin"/>
      </w:r>
      <w:r>
        <w:instrText xml:space="preserve"> PAGEREF _Toc21919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_Toc2734 </w:instrText>
      </w:r>
      <w:r>
        <w:fldChar w:fldCharType="separate"/>
      </w:r>
      <w:r>
        <w:rPr>
          <w:rFonts w:hint="default" w:ascii="Times New Roman" w:hAnsi="Times New Roman" w:eastAsia="黑体" w:cs="Times New Roman"/>
          <w:i w:val="0"/>
          <w:szCs w:val="32"/>
          <w:lang w:eastAsia="zh-CN"/>
        </w:rPr>
        <w:t xml:space="preserve">4.4 </w:t>
      </w:r>
      <w:r>
        <w:rPr>
          <w:rFonts w:hint="eastAsia"/>
        </w:rPr>
        <w:t>项目统计</w:t>
      </w:r>
      <w:r>
        <w:tab/>
      </w:r>
      <w:r>
        <w:fldChar w:fldCharType="begin"/>
      </w:r>
      <w:r>
        <w:instrText xml:space="preserve"> PAGEREF _Toc2734 \h </w:instrText>
      </w:r>
      <w:r>
        <w:fldChar w:fldCharType="separate"/>
      </w:r>
      <w:r>
        <w:t>42</w:t>
      </w:r>
      <w:r>
        <w:fldChar w:fldCharType="end"/>
      </w:r>
      <w:r>
        <w:fldChar w:fldCharType="end"/>
      </w:r>
    </w:p>
    <w:p>
      <w:pPr>
        <w:pStyle w:val="13"/>
        <w:tabs>
          <w:tab w:val="right" w:leader="dot" w:pos="8306"/>
        </w:tabs>
      </w:pPr>
      <w:r>
        <w:fldChar w:fldCharType="begin"/>
      </w:r>
      <w:r>
        <w:instrText xml:space="preserve"> HYPERLINK \l _Toc351 </w:instrText>
      </w:r>
      <w:r>
        <w:fldChar w:fldCharType="separate"/>
      </w:r>
      <w:r>
        <w:rPr>
          <w:rFonts w:hint="default" w:ascii="Times New Roman" w:hAnsi="Times New Roman" w:eastAsia="黑体" w:cs="Times New Roman"/>
          <w:i w:val="0"/>
          <w:szCs w:val="32"/>
          <w:lang w:eastAsia="zh-CN"/>
        </w:rPr>
        <w:t xml:space="preserve">4.5 </w:t>
      </w:r>
      <w:r>
        <w:rPr>
          <w:rFonts w:hint="eastAsia"/>
        </w:rPr>
        <w:t>政策法规</w:t>
      </w:r>
      <w:r>
        <w:tab/>
      </w:r>
      <w:r>
        <w:fldChar w:fldCharType="begin"/>
      </w:r>
      <w:r>
        <w:instrText xml:space="preserve"> PAGEREF _Toc351 \h </w:instrText>
      </w:r>
      <w:r>
        <w:fldChar w:fldCharType="separate"/>
      </w:r>
      <w:r>
        <w:t>42</w:t>
      </w:r>
      <w:r>
        <w:fldChar w:fldCharType="end"/>
      </w:r>
      <w:r>
        <w:fldChar w:fldCharType="end"/>
      </w:r>
    </w:p>
    <w:p>
      <w:pPr>
        <w:pStyle w:val="13"/>
        <w:tabs>
          <w:tab w:val="right" w:leader="dot" w:pos="8306"/>
        </w:tabs>
      </w:pPr>
      <w:r>
        <w:fldChar w:fldCharType="begin"/>
      </w:r>
      <w:r>
        <w:instrText xml:space="preserve"> HYPERLINK \l _Toc12764 </w:instrText>
      </w:r>
      <w:r>
        <w:fldChar w:fldCharType="separate"/>
      </w:r>
      <w:r>
        <w:rPr>
          <w:rFonts w:hint="eastAsia" w:ascii="宋体" w:hAnsi="宋体" w:cs="宋体"/>
        </w:rPr>
        <w:t>3.5.1 查阅</w:t>
      </w:r>
      <w:r>
        <w:tab/>
      </w:r>
      <w:r>
        <w:fldChar w:fldCharType="begin"/>
      </w:r>
      <w:r>
        <w:instrText xml:space="preserve"> PAGEREF _Toc12764 \h </w:instrText>
      </w:r>
      <w:r>
        <w:fldChar w:fldCharType="separate"/>
      </w:r>
      <w:r>
        <w:t>43</w:t>
      </w:r>
      <w:r>
        <w:fldChar w:fldCharType="end"/>
      </w:r>
      <w:r>
        <w:fldChar w:fldCharType="end"/>
      </w:r>
    </w:p>
    <w:p>
      <w:pPr>
        <w:pStyle w:val="13"/>
        <w:tabs>
          <w:tab w:val="right" w:leader="dot" w:pos="8306"/>
        </w:tabs>
      </w:pPr>
      <w:r>
        <w:fldChar w:fldCharType="begin"/>
      </w:r>
      <w:r>
        <w:instrText xml:space="preserve"> HYPERLINK \l _Toc8228 </w:instrText>
      </w:r>
      <w:r>
        <w:fldChar w:fldCharType="separate"/>
      </w:r>
      <w:r>
        <w:rPr>
          <w:rFonts w:hint="eastAsia" w:ascii="宋体" w:hAnsi="宋体" w:cs="宋体"/>
        </w:rPr>
        <w:t>3.5.1 新建/发布</w:t>
      </w:r>
      <w:r>
        <w:tab/>
      </w:r>
      <w:r>
        <w:fldChar w:fldCharType="begin"/>
      </w:r>
      <w:r>
        <w:instrText xml:space="preserve"> PAGEREF _Toc8228 \h </w:instrText>
      </w:r>
      <w:r>
        <w:fldChar w:fldCharType="separate"/>
      </w:r>
      <w:r>
        <w:t>43</w:t>
      </w:r>
      <w:r>
        <w:fldChar w:fldCharType="end"/>
      </w:r>
      <w:r>
        <w:fldChar w:fldCharType="end"/>
      </w:r>
    </w:p>
    <w:p>
      <w:pPr>
        <w:pStyle w:val="13"/>
        <w:tabs>
          <w:tab w:val="right" w:leader="dot" w:pos="8306"/>
        </w:tabs>
      </w:pPr>
      <w:r>
        <w:fldChar w:fldCharType="begin"/>
      </w:r>
      <w:r>
        <w:instrText xml:space="preserve"> HYPERLINK \l _Toc24001 </w:instrText>
      </w:r>
      <w:r>
        <w:fldChar w:fldCharType="separate"/>
      </w:r>
      <w:r>
        <w:rPr>
          <w:rFonts w:hint="default" w:ascii="Times New Roman" w:hAnsi="Times New Roman" w:eastAsia="黑体" w:cs="Times New Roman"/>
          <w:i w:val="0"/>
          <w:szCs w:val="32"/>
          <w:lang w:eastAsia="zh-CN"/>
        </w:rPr>
        <w:t xml:space="preserve">4.6 </w:t>
      </w:r>
      <w:r>
        <w:rPr>
          <w:rFonts w:hint="eastAsia"/>
        </w:rPr>
        <w:t>项目进程</w:t>
      </w:r>
      <w:r>
        <w:tab/>
      </w:r>
      <w:r>
        <w:fldChar w:fldCharType="begin"/>
      </w:r>
      <w:r>
        <w:instrText xml:space="preserve"> PAGEREF _Toc24001 \h </w:instrText>
      </w:r>
      <w:r>
        <w:fldChar w:fldCharType="separate"/>
      </w:r>
      <w:r>
        <w:t>44</w:t>
      </w:r>
      <w:r>
        <w:fldChar w:fldCharType="end"/>
      </w:r>
      <w:r>
        <w:fldChar w:fldCharType="end"/>
      </w:r>
    </w:p>
    <w:p>
      <w:pPr>
        <w:pStyle w:val="13"/>
        <w:tabs>
          <w:tab w:val="right" w:leader="dot" w:pos="8306"/>
        </w:tabs>
      </w:pPr>
      <w:r>
        <w:fldChar w:fldCharType="begin"/>
      </w:r>
      <w:r>
        <w:instrText xml:space="preserve"> HYPERLINK \l _Toc13435 </w:instrText>
      </w:r>
      <w:r>
        <w:fldChar w:fldCharType="separate"/>
      </w:r>
      <w:r>
        <w:rPr>
          <w:rFonts w:hint="default" w:ascii="Times New Roman" w:hAnsi="Times New Roman" w:eastAsia="黑体" w:cs="Times New Roman"/>
          <w:i w:val="0"/>
          <w:szCs w:val="32"/>
          <w:lang w:eastAsia="zh-CN"/>
        </w:rPr>
        <w:t xml:space="preserve">4.7 </w:t>
      </w:r>
      <w:r>
        <w:rPr>
          <w:rFonts w:hint="eastAsia"/>
        </w:rPr>
        <w:t>系统配置</w:t>
      </w:r>
      <w:r>
        <w:tab/>
      </w:r>
      <w:r>
        <w:fldChar w:fldCharType="begin"/>
      </w:r>
      <w:r>
        <w:instrText xml:space="preserve"> PAGEREF _Toc13435 \h </w:instrText>
      </w:r>
      <w:r>
        <w:fldChar w:fldCharType="separate"/>
      </w:r>
      <w:r>
        <w:t>44</w:t>
      </w:r>
      <w:r>
        <w:fldChar w:fldCharType="end"/>
      </w:r>
      <w:r>
        <w:fldChar w:fldCharType="end"/>
      </w:r>
    </w:p>
    <w:p>
      <w:pPr>
        <w:pStyle w:val="13"/>
        <w:tabs>
          <w:tab w:val="right" w:leader="dot" w:pos="8306"/>
        </w:tabs>
      </w:pPr>
      <w:r>
        <w:fldChar w:fldCharType="begin"/>
      </w:r>
      <w:r>
        <w:instrText xml:space="preserve"> HYPERLINK \l _Toc18127 </w:instrText>
      </w:r>
      <w:r>
        <w:fldChar w:fldCharType="separate"/>
      </w:r>
      <w:r>
        <w:rPr>
          <w:rFonts w:hint="eastAsia" w:ascii="宋体" w:hAnsi="宋体" w:cs="宋体"/>
        </w:rPr>
        <w:t>3.7.1 账号管理</w:t>
      </w:r>
      <w:r>
        <w:tab/>
      </w:r>
      <w:r>
        <w:fldChar w:fldCharType="begin"/>
      </w:r>
      <w:r>
        <w:instrText xml:space="preserve"> PAGEREF _Toc18127 \h </w:instrText>
      </w:r>
      <w:r>
        <w:fldChar w:fldCharType="separate"/>
      </w:r>
      <w:r>
        <w:t>45</w:t>
      </w:r>
      <w:r>
        <w:fldChar w:fldCharType="end"/>
      </w:r>
      <w:r>
        <w:fldChar w:fldCharType="end"/>
      </w:r>
    </w:p>
    <w:p>
      <w:pPr>
        <w:pStyle w:val="13"/>
        <w:tabs>
          <w:tab w:val="right" w:leader="dot" w:pos="8306"/>
        </w:tabs>
      </w:pPr>
      <w:r>
        <w:fldChar w:fldCharType="begin"/>
      </w:r>
      <w:r>
        <w:instrText xml:space="preserve"> HYPERLINK \l _Toc15549 </w:instrText>
      </w:r>
      <w:r>
        <w:fldChar w:fldCharType="separate"/>
      </w:r>
      <w:r>
        <w:rPr>
          <w:rFonts w:hint="eastAsia" w:ascii="宋体" w:hAnsi="宋体" w:cs="宋体"/>
        </w:rPr>
        <w:t>3.7.2 权限配置</w:t>
      </w:r>
      <w:r>
        <w:tab/>
      </w:r>
      <w:r>
        <w:fldChar w:fldCharType="begin"/>
      </w:r>
      <w:r>
        <w:instrText xml:space="preserve"> PAGEREF _Toc15549 \h </w:instrText>
      </w:r>
      <w:r>
        <w:fldChar w:fldCharType="separate"/>
      </w:r>
      <w:r>
        <w:t>46</w:t>
      </w:r>
      <w:r>
        <w:fldChar w:fldCharType="end"/>
      </w:r>
      <w:r>
        <w:fldChar w:fldCharType="end"/>
      </w:r>
    </w:p>
    <w:p>
      <w:pPr>
        <w:pStyle w:val="13"/>
        <w:tabs>
          <w:tab w:val="right" w:leader="dot" w:pos="8306"/>
        </w:tabs>
      </w:pPr>
      <w:r>
        <w:fldChar w:fldCharType="begin"/>
      </w:r>
      <w:r>
        <w:instrText xml:space="preserve"> HYPERLINK \l _Toc17119 </w:instrText>
      </w:r>
      <w:r>
        <w:fldChar w:fldCharType="separate"/>
      </w:r>
      <w:r>
        <w:rPr>
          <w:rFonts w:hint="eastAsia" w:ascii="宋体" w:hAnsi="宋体" w:cs="宋体"/>
        </w:rPr>
        <w:t>3.7.2.1 组织机构管理</w:t>
      </w:r>
      <w:r>
        <w:tab/>
      </w:r>
      <w:r>
        <w:fldChar w:fldCharType="begin"/>
      </w:r>
      <w:r>
        <w:instrText xml:space="preserve"> PAGEREF _Toc17119 \h </w:instrText>
      </w:r>
      <w:r>
        <w:fldChar w:fldCharType="separate"/>
      </w:r>
      <w:r>
        <w:t>46</w:t>
      </w:r>
      <w:r>
        <w:fldChar w:fldCharType="end"/>
      </w:r>
      <w:r>
        <w:fldChar w:fldCharType="end"/>
      </w:r>
    </w:p>
    <w:p>
      <w:pPr>
        <w:pStyle w:val="13"/>
        <w:tabs>
          <w:tab w:val="right" w:leader="dot" w:pos="8306"/>
        </w:tabs>
      </w:pPr>
      <w:r>
        <w:fldChar w:fldCharType="begin"/>
      </w:r>
      <w:r>
        <w:instrText xml:space="preserve"> HYPERLINK \l _Toc27813 </w:instrText>
      </w:r>
      <w:r>
        <w:fldChar w:fldCharType="separate"/>
      </w:r>
      <w:r>
        <w:rPr>
          <w:rFonts w:hint="eastAsia" w:ascii="宋体" w:hAnsi="宋体" w:cs="宋体"/>
        </w:rPr>
        <w:t>3.7.2.2 单位管理员管理</w:t>
      </w:r>
      <w:r>
        <w:tab/>
      </w:r>
      <w:r>
        <w:fldChar w:fldCharType="begin"/>
      </w:r>
      <w:r>
        <w:instrText xml:space="preserve"> PAGEREF _Toc27813 \h </w:instrText>
      </w:r>
      <w:r>
        <w:fldChar w:fldCharType="separate"/>
      </w:r>
      <w:r>
        <w:t>48</w:t>
      </w:r>
      <w:r>
        <w:fldChar w:fldCharType="end"/>
      </w:r>
      <w:r>
        <w:fldChar w:fldCharType="end"/>
      </w:r>
    </w:p>
    <w:p>
      <w:pPr>
        <w:pStyle w:val="13"/>
        <w:tabs>
          <w:tab w:val="right" w:leader="dot" w:pos="8306"/>
        </w:tabs>
      </w:pPr>
      <w:r>
        <w:fldChar w:fldCharType="begin"/>
      </w:r>
      <w:r>
        <w:instrText xml:space="preserve"> HYPERLINK \l _Toc7936 </w:instrText>
      </w:r>
      <w:r>
        <w:fldChar w:fldCharType="separate"/>
      </w:r>
      <w:r>
        <w:rPr>
          <w:rFonts w:hint="eastAsia" w:ascii="宋体" w:hAnsi="宋体" w:cs="宋体"/>
        </w:rPr>
        <w:t>3.7.2.3 综合管理部门账号配置</w:t>
      </w:r>
      <w:r>
        <w:tab/>
      </w:r>
      <w:r>
        <w:fldChar w:fldCharType="begin"/>
      </w:r>
      <w:r>
        <w:instrText xml:space="preserve"> PAGEREF _Toc7936 \h </w:instrText>
      </w:r>
      <w:r>
        <w:fldChar w:fldCharType="separate"/>
      </w:r>
      <w:r>
        <w:t>49</w:t>
      </w:r>
      <w:r>
        <w:fldChar w:fldCharType="end"/>
      </w:r>
      <w:r>
        <w:fldChar w:fldCharType="end"/>
      </w:r>
    </w:p>
    <w:p>
      <w:pPr>
        <w:pStyle w:val="13"/>
        <w:tabs>
          <w:tab w:val="right" w:leader="dot" w:pos="8306"/>
        </w:tabs>
      </w:pPr>
      <w:r>
        <w:fldChar w:fldCharType="begin"/>
      </w:r>
      <w:r>
        <w:instrText xml:space="preserve"> HYPERLINK \l _Toc3158 </w:instrText>
      </w:r>
      <w:r>
        <w:fldChar w:fldCharType="separate"/>
      </w:r>
      <w:r>
        <w:rPr>
          <w:rFonts w:hint="eastAsia" w:ascii="宋体" w:hAnsi="宋体" w:cs="宋体"/>
        </w:rPr>
        <w:t>3.7.2.4 地市行业审核流程配置</w:t>
      </w:r>
      <w:r>
        <w:tab/>
      </w:r>
      <w:r>
        <w:fldChar w:fldCharType="begin"/>
      </w:r>
      <w:r>
        <w:instrText xml:space="preserve"> PAGEREF _Toc3158 \h </w:instrText>
      </w:r>
      <w:r>
        <w:fldChar w:fldCharType="separate"/>
      </w:r>
      <w:r>
        <w:t>51</w:t>
      </w:r>
      <w:r>
        <w:fldChar w:fldCharType="end"/>
      </w:r>
      <w:r>
        <w:fldChar w:fldCharType="end"/>
      </w:r>
    </w:p>
    <w:p>
      <w:pPr>
        <w:pStyle w:val="13"/>
        <w:tabs>
          <w:tab w:val="right" w:leader="dot" w:pos="8306"/>
        </w:tabs>
      </w:pPr>
      <w:r>
        <w:fldChar w:fldCharType="begin"/>
      </w:r>
      <w:r>
        <w:instrText xml:space="preserve"> HYPERLINK \l _Toc15572 </w:instrText>
      </w:r>
      <w:r>
        <w:fldChar w:fldCharType="separate"/>
      </w:r>
      <w:r>
        <w:rPr>
          <w:rFonts w:hint="eastAsia" w:ascii="宋体" w:hAnsi="宋体" w:cs="宋体"/>
        </w:rPr>
        <w:t>3.7.2.5 处室行业配置</w:t>
      </w:r>
      <w:r>
        <w:tab/>
      </w:r>
      <w:r>
        <w:fldChar w:fldCharType="begin"/>
      </w:r>
      <w:r>
        <w:instrText xml:space="preserve"> PAGEREF _Toc15572 \h </w:instrText>
      </w:r>
      <w:r>
        <w:fldChar w:fldCharType="separate"/>
      </w:r>
      <w:r>
        <w:t>51</w:t>
      </w:r>
      <w:r>
        <w:fldChar w:fldCharType="end"/>
      </w:r>
      <w:r>
        <w:fldChar w:fldCharType="end"/>
      </w:r>
    </w:p>
    <w:p>
      <w:pPr>
        <w:pStyle w:val="13"/>
        <w:tabs>
          <w:tab w:val="right" w:leader="dot" w:pos="8306"/>
        </w:tabs>
      </w:pPr>
      <w:r>
        <w:fldChar w:fldCharType="begin"/>
      </w:r>
      <w:r>
        <w:instrText xml:space="preserve"> HYPERLINK \l _Toc28877 </w:instrText>
      </w:r>
      <w:r>
        <w:fldChar w:fldCharType="separate"/>
      </w:r>
      <w:r>
        <w:rPr>
          <w:rFonts w:hint="default" w:ascii="Times New Roman" w:hAnsi="Times New Roman" w:eastAsia="黑体" w:cs="Times New Roman"/>
          <w:i w:val="0"/>
          <w:szCs w:val="32"/>
          <w:lang w:eastAsia="zh-CN"/>
        </w:rPr>
        <w:t xml:space="preserve">4.8 </w:t>
      </w:r>
      <w:r>
        <w:rPr>
          <w:rFonts w:hint="eastAsia"/>
        </w:rPr>
        <w:t>单点登录服务系统</w:t>
      </w:r>
      <w:r>
        <w:tab/>
      </w:r>
      <w:r>
        <w:fldChar w:fldCharType="begin"/>
      </w:r>
      <w:r>
        <w:instrText xml:space="preserve"> PAGEREF _Toc28877 \h </w:instrText>
      </w:r>
      <w:r>
        <w:fldChar w:fldCharType="separate"/>
      </w:r>
      <w:r>
        <w:t>52</w:t>
      </w:r>
      <w:r>
        <w:fldChar w:fldCharType="end"/>
      </w:r>
      <w:r>
        <w:fldChar w:fldCharType="end"/>
      </w:r>
    </w:p>
    <w:p>
      <w:pPr>
        <w:jc w:val="center"/>
      </w:pPr>
      <w:r>
        <w:fldChar w:fldCharType="end"/>
      </w:r>
    </w:p>
    <w:p>
      <w:pPr>
        <w:pStyle w:val="4"/>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pStyle w:val="4"/>
      </w:pPr>
      <w:bookmarkStart w:id="4" w:name="_Toc23315"/>
      <w:r>
        <w:rPr>
          <w:rFonts w:hint="eastAsia"/>
        </w:rPr>
        <w:t>欢迎使用</w:t>
      </w:r>
      <w:bookmarkEnd w:id="4"/>
    </w:p>
    <w:p>
      <w:pPr>
        <w:ind w:firstLine="560" w:firstLineChars="200"/>
        <w:rPr>
          <w:rFonts w:ascii="仿宋" w:hAnsi="仿宋" w:eastAsia="仿宋"/>
          <w:kern w:val="0"/>
          <w:sz w:val="28"/>
          <w:szCs w:val="28"/>
        </w:rPr>
      </w:pPr>
      <w:r>
        <w:rPr>
          <w:rFonts w:hint="eastAsia" w:ascii="仿宋" w:hAnsi="仿宋" w:eastAsia="仿宋"/>
          <w:kern w:val="0"/>
          <w:sz w:val="28"/>
          <w:szCs w:val="28"/>
        </w:rPr>
        <w:t>欢迎使用四创科技有限公司开发的广西壮族自治区公共资源交易电子监管系统（以下简称“电子监管系统”），通过本手册的介绍，希望您能够方便地使用本系统。建议使用谷歌浏览器、360浏览器极速模式访问本系统，支持IE9以上版本。</w:t>
      </w:r>
    </w:p>
    <w:p>
      <w:pPr>
        <w:pStyle w:val="4"/>
      </w:pPr>
      <w:bookmarkStart w:id="5" w:name="_Toc20828"/>
      <w:bookmarkStart w:id="6" w:name="_Toc16716"/>
      <w:r>
        <w:rPr>
          <w:rFonts w:hint="eastAsia"/>
        </w:rPr>
        <w:t>登录</w:t>
      </w:r>
      <w:bookmarkEnd w:id="5"/>
      <w:bookmarkEnd w:id="6"/>
    </w:p>
    <w:p>
      <w:pPr>
        <w:pStyle w:val="5"/>
      </w:pPr>
      <w:bookmarkStart w:id="7" w:name="_Toc28099"/>
      <w:bookmarkStart w:id="8" w:name="_Toc1414"/>
      <w:r>
        <w:rPr>
          <w:rFonts w:hint="eastAsia"/>
        </w:rPr>
        <w:t>电子监管系统访问方式</w:t>
      </w:r>
      <w:bookmarkEnd w:id="7"/>
      <w:bookmarkEnd w:id="8"/>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政务外网环境</w:t>
      </w:r>
    </w:p>
    <w:p>
      <w:pPr>
        <w:pStyle w:val="2"/>
        <w:ind w:left="480" w:firstLine="560"/>
        <w:rPr>
          <w:rFonts w:ascii="仿宋" w:hAnsi="仿宋" w:eastAsia="仿宋"/>
          <w:sz w:val="28"/>
          <w:szCs w:val="28"/>
        </w:rPr>
      </w:pPr>
      <w:r>
        <w:rPr>
          <w:rFonts w:hint="eastAsia" w:ascii="仿宋" w:hAnsi="仿宋" w:eastAsia="仿宋"/>
          <w:sz w:val="28"/>
          <w:szCs w:val="28"/>
        </w:rPr>
        <w:t>政务外网环境下，行业主管部门人员可直接通过浏览器访问测试系统服务器地址（测试系统IP：</w:t>
      </w:r>
      <w:r>
        <w:fldChar w:fldCharType="begin"/>
      </w:r>
      <w:r>
        <w:instrText xml:space="preserve"> HYPERLINK "file:///D:\\Users\\G\\Documents\\x\\59.211.226.74" </w:instrText>
      </w:r>
      <w:r>
        <w:fldChar w:fldCharType="separate"/>
      </w:r>
      <w:r>
        <w:rPr>
          <w:rFonts w:hint="eastAsia" w:ascii="仿宋" w:hAnsi="仿宋" w:eastAsia="仿宋"/>
          <w:sz w:val="28"/>
          <w:szCs w:val="28"/>
        </w:rPr>
        <w:t>59.211.226.7</w:t>
      </w:r>
      <w:r>
        <w:rPr>
          <w:rFonts w:hint="eastAsia" w:ascii="仿宋" w:hAnsi="仿宋" w:eastAsia="仿宋"/>
          <w:sz w:val="28"/>
          <w:szCs w:val="28"/>
        </w:rPr>
        <w:fldChar w:fldCharType="end"/>
      </w:r>
      <w:r>
        <w:rPr>
          <w:rFonts w:hint="eastAsia" w:ascii="仿宋" w:hAnsi="仿宋" w:eastAsia="仿宋"/>
          <w:sz w:val="28"/>
          <w:szCs w:val="28"/>
          <w:lang w:val="en-US" w:eastAsia="zh-CN"/>
        </w:rPr>
        <w:t>4</w:t>
      </w:r>
      <w:r>
        <w:rPr>
          <w:rFonts w:hint="eastAsia" w:ascii="仿宋" w:hAnsi="仿宋" w:eastAsia="仿宋"/>
          <w:sz w:val="28"/>
          <w:szCs w:val="28"/>
        </w:rPr>
        <w:t>:8082），使用分配的账号验证用户身份登录系统进行使用。</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注意：</w:t>
      </w:r>
      <w:r>
        <w:rPr>
          <w:rFonts w:hint="eastAsia" w:ascii="仿宋" w:hAnsi="仿宋" w:eastAsia="仿宋"/>
          <w:color w:val="FF0000"/>
          <w:sz w:val="28"/>
          <w:szCs w:val="28"/>
          <w:lang w:eastAsia="zh-CN"/>
        </w:rPr>
        <w:t>监管部门监管系统管理员账号密码、VPN账号密码管理、监管系统服务器、政务云账号密码： 您可以联系区交易中心李敏君0771-5538636）</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2"/>
        <w:ind w:left="480" w:firstLine="560"/>
        <w:rPr>
          <w:rFonts w:ascii="仿宋" w:hAnsi="仿宋" w:eastAsia="仿宋"/>
          <w:sz w:val="28"/>
          <w:szCs w:val="28"/>
        </w:rPr>
      </w:pPr>
      <w:r>
        <w:rPr>
          <w:rFonts w:hint="eastAsia" w:ascii="仿宋" w:hAnsi="仿宋" w:eastAsia="仿宋"/>
          <w:sz w:val="28"/>
          <w:szCs w:val="28"/>
        </w:rPr>
        <w:t>互联网环境下，行业主管部门人员需要申请VPN账号，通过VPN认证进入VPN资源访问页面，访问政务外网上的电子监管系统，验证用户身份登录系统进行使用。</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注意：</w:t>
      </w:r>
      <w:r>
        <w:rPr>
          <w:rFonts w:hint="eastAsia" w:ascii="仿宋" w:hAnsi="仿宋" w:eastAsia="仿宋"/>
          <w:color w:val="FF0000"/>
          <w:sz w:val="28"/>
          <w:szCs w:val="28"/>
          <w:lang w:eastAsia="zh-CN"/>
        </w:rPr>
        <w:t>监管部门监管系统管理员账号密码、VPN账号密码管理、监管系统服务器、政务云账号密码： 您可以联系区交易中心李敏君0771-5538636）</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2"/>
        <w:ind w:left="480" w:firstLine="560"/>
        <w:rPr>
          <w:rFonts w:ascii="仿宋" w:hAnsi="仿宋" w:eastAsia="仿宋"/>
          <w:sz w:val="28"/>
          <w:szCs w:val="28"/>
        </w:rPr>
      </w:pPr>
      <w:r>
        <w:rPr>
          <w:rFonts w:hint="eastAsia" w:ascii="仿宋" w:hAnsi="仿宋" w:eastAsia="仿宋"/>
          <w:sz w:val="28"/>
          <w:szCs w:val="28"/>
        </w:rPr>
        <w:t>互联网环境下，招标人可通过区电子服务系统进行登录跳转至电子监管系统。</w:t>
      </w:r>
    </w:p>
    <w:p>
      <w:pPr>
        <w:pStyle w:val="5"/>
      </w:pPr>
      <w:bookmarkStart w:id="9" w:name="_Toc20075"/>
      <w:bookmarkStart w:id="10" w:name="_Toc30359"/>
      <w:r>
        <w:rPr>
          <w:rFonts w:hint="eastAsia"/>
        </w:rPr>
        <w:t>登入</w:t>
      </w:r>
      <w:bookmarkEnd w:id="9"/>
      <w:r>
        <w:rPr>
          <w:rFonts w:hint="eastAsia"/>
        </w:rPr>
        <w:t>（行业主管、综合监管部门）</w:t>
      </w:r>
      <w:bookmarkEnd w:id="10"/>
    </w:p>
    <w:p>
      <w:pPr>
        <w:ind w:firstLine="560" w:firstLineChars="200"/>
        <w:rPr>
          <w:rFonts w:ascii="仿宋" w:hAnsi="仿宋" w:eastAsia="仿宋"/>
          <w:kern w:val="0"/>
          <w:sz w:val="28"/>
          <w:szCs w:val="28"/>
        </w:rPr>
      </w:pPr>
      <w:r>
        <w:rPr>
          <w:rFonts w:hint="eastAsia" w:ascii="仿宋" w:hAnsi="仿宋" w:eastAsia="仿宋"/>
          <w:kern w:val="0"/>
          <w:sz w:val="28"/>
          <w:szCs w:val="28"/>
        </w:rPr>
        <w:t>使用浏览器打开电子监管系统登录页面。登入页面如下图所示：</w:t>
      </w:r>
    </w:p>
    <w:p>
      <w:pPr>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393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73939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登录页面输入用户名和密码；若登录提示验证码错误</w:t>
      </w:r>
      <w:r>
        <w:rPr>
          <w:rFonts w:hint="eastAsia" w:ascii="仿宋" w:hAnsi="仿宋" w:eastAsia="仿宋"/>
          <w:kern w:val="0"/>
          <w:sz w:val="28"/>
          <w:szCs w:val="28"/>
        </w:rPr>
        <w:drawing>
          <wp:inline distT="0" distB="0" distL="0" distR="0">
            <wp:extent cx="1000125" cy="20510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046406" cy="214571"/>
                    </a:xfrm>
                    <a:prstGeom prst="rect">
                      <a:avLst/>
                    </a:prstGeom>
                  </pic:spPr>
                </pic:pic>
              </a:graphicData>
            </a:graphic>
          </wp:inline>
        </w:drawing>
      </w:r>
      <w:r>
        <w:rPr>
          <w:rFonts w:hint="eastAsia" w:ascii="仿宋" w:hAnsi="仿宋" w:eastAsia="仿宋"/>
          <w:kern w:val="0"/>
          <w:sz w:val="28"/>
          <w:szCs w:val="28"/>
        </w:rPr>
        <w:t>，请重新多试几次。若忘记密码，则点击登录框内下方的</w:t>
      </w:r>
      <w:r>
        <w:rPr>
          <w:rFonts w:hint="eastAsia" w:ascii="仿宋" w:hAnsi="仿宋" w:eastAsia="仿宋"/>
          <w:kern w:val="0"/>
          <w:sz w:val="28"/>
          <w:szCs w:val="28"/>
        </w:rPr>
        <w:drawing>
          <wp:inline distT="0" distB="0" distL="0" distR="0">
            <wp:extent cx="671195" cy="219710"/>
            <wp:effectExtent l="0" t="0" r="1460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738619" cy="241561"/>
                    </a:xfrm>
                    <a:prstGeom prst="rect">
                      <a:avLst/>
                    </a:prstGeom>
                  </pic:spPr>
                </pic:pic>
              </a:graphicData>
            </a:graphic>
          </wp:inline>
        </w:drawing>
      </w:r>
      <w:r>
        <w:rPr>
          <w:rFonts w:hint="eastAsia" w:ascii="仿宋" w:hAnsi="仿宋" w:eastAsia="仿宋"/>
          <w:kern w:val="0"/>
          <w:sz w:val="28"/>
          <w:szCs w:val="28"/>
        </w:rPr>
        <w:t>，页面会弹出忘记密码提示框如下图所示：</w:t>
      </w:r>
    </w:p>
    <w:p>
      <w:pPr>
        <w:rPr>
          <w:rFonts w:ascii="Times New Roman" w:hAnsi="Times New Roman"/>
        </w:rPr>
      </w:pPr>
      <w:r>
        <w:drawing>
          <wp:inline distT="0" distB="0" distL="0" distR="0">
            <wp:extent cx="5306695" cy="2172970"/>
            <wp:effectExtent l="0" t="0" r="825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388238" cy="2206129"/>
                    </a:xfrm>
                    <a:prstGeom prst="rect">
                      <a:avLst/>
                    </a:prstGeom>
                  </pic:spPr>
                </pic:pic>
              </a:graphicData>
            </a:graphic>
          </wp:inline>
        </w:drawing>
      </w:r>
    </w:p>
    <w:p>
      <w:pPr>
        <w:pStyle w:val="2"/>
        <w:ind w:left="480" w:firstLine="560"/>
        <w:rPr>
          <w:rFonts w:ascii="仿宋" w:hAnsi="仿宋" w:eastAsia="仿宋"/>
          <w:sz w:val="28"/>
          <w:szCs w:val="28"/>
        </w:rPr>
      </w:pPr>
      <w:r>
        <w:rPr>
          <w:rFonts w:hint="eastAsia" w:ascii="仿宋" w:hAnsi="仿宋" w:eastAsia="仿宋"/>
          <w:sz w:val="28"/>
          <w:szCs w:val="28"/>
        </w:rPr>
        <w:t>在上图的提示框内，输入用户名和新密码即可完成重置密码操作。</w:t>
      </w:r>
    </w:p>
    <w:p>
      <w:pPr>
        <w:pStyle w:val="5"/>
      </w:pPr>
      <w:bookmarkStart w:id="11" w:name="_Toc17112"/>
      <w:r>
        <w:rPr>
          <w:rFonts w:hint="eastAsia"/>
        </w:rPr>
        <w:t>登入（招标人）</w:t>
      </w:r>
      <w:bookmarkEnd w:id="11"/>
    </w:p>
    <w:p>
      <w:pPr>
        <w:pStyle w:val="2"/>
        <w:ind w:left="0" w:leftChars="0" w:firstLine="560"/>
        <w:rPr>
          <w:rFonts w:ascii="仿宋" w:hAnsi="仿宋" w:eastAsia="仿宋"/>
          <w:sz w:val="28"/>
          <w:szCs w:val="28"/>
        </w:rPr>
      </w:pPr>
      <w:r>
        <w:rPr>
          <w:rFonts w:hint="eastAsia" w:ascii="仿宋" w:hAnsi="仿宋" w:eastAsia="仿宋"/>
          <w:sz w:val="28"/>
          <w:szCs w:val="28"/>
        </w:rPr>
        <w:t>使用浏览器打开电子交易系统登录页面http://202.103.240.162:8081/GgzyjySSO/login/oauth2login，点击免费注册按钮：</w:t>
      </w:r>
    </w:p>
    <w:p>
      <w:pPr>
        <w:widowControl/>
        <w:jc w:val="left"/>
      </w:pPr>
      <w:r>
        <w:rPr>
          <w:rFonts w:ascii="宋体" w:hAnsi="宋体" w:cs="宋体"/>
          <w:kern w:val="0"/>
        </w:rPr>
        <w:drawing>
          <wp:inline distT="0" distB="0" distL="114300" distR="114300">
            <wp:extent cx="5320665" cy="2115185"/>
            <wp:effectExtent l="0" t="0" r="13335" b="1841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13"/>
                    <a:stretch>
                      <a:fillRect/>
                    </a:stretch>
                  </pic:blipFill>
                  <pic:spPr>
                    <a:xfrm>
                      <a:off x="0" y="0"/>
                      <a:ext cx="5320665" cy="2115185"/>
                    </a:xfrm>
                    <a:prstGeom prst="rect">
                      <a:avLst/>
                    </a:prstGeom>
                    <a:noFill/>
                    <a:ln w="9525">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在弹出页面中，点击确认协议，填写登录名、密码、单位名称、统一社会信用代码、申报人、联系电话、电子邮箱等信息，用户类型选择“招标人”，填写完成后点击立即注册按钮，如下图：</w:t>
      </w:r>
    </w:p>
    <w:p>
      <w:pPr>
        <w:widowControl/>
        <w:jc w:val="left"/>
        <w:rPr>
          <w:rFonts w:ascii="宋体" w:hAnsi="宋体" w:cs="宋体"/>
          <w:kern w:val="0"/>
          <w:lang w:bidi="ar"/>
        </w:rPr>
      </w:pPr>
      <w:r>
        <w:rPr>
          <w:rFonts w:ascii="宋体" w:hAnsi="宋体" w:cs="宋体"/>
          <w:kern w:val="0"/>
        </w:rPr>
        <w:drawing>
          <wp:inline distT="0" distB="0" distL="114300" distR="114300">
            <wp:extent cx="5312410" cy="3278505"/>
            <wp:effectExtent l="0" t="0" r="2540" b="1714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14"/>
                    <a:stretch>
                      <a:fillRect/>
                    </a:stretch>
                  </pic:blipFill>
                  <pic:spPr>
                    <a:xfrm>
                      <a:off x="0" y="0"/>
                      <a:ext cx="5312410" cy="3278505"/>
                    </a:xfrm>
                    <a:prstGeom prst="rect">
                      <a:avLst/>
                    </a:prstGeom>
                    <a:noFill/>
                    <a:ln w="9525">
                      <a:noFill/>
                    </a:ln>
                  </pic:spPr>
                </pic:pic>
              </a:graphicData>
            </a:graphic>
          </wp:inline>
        </w:drawing>
      </w:r>
    </w:p>
    <w:p>
      <w:pPr>
        <w:pStyle w:val="2"/>
        <w:ind w:left="0" w:leftChars="0" w:firstLine="480"/>
        <w:rPr>
          <w:rFonts w:ascii="宋体" w:hAnsi="宋体" w:cs="宋体"/>
          <w:sz w:val="24"/>
          <w:lang w:bidi="ar"/>
        </w:rPr>
      </w:pPr>
      <w:r>
        <w:rPr>
          <w:rFonts w:hint="eastAsia" w:ascii="宋体" w:hAnsi="宋体" w:cs="宋体"/>
          <w:sz w:val="24"/>
          <w:lang w:bidi="ar"/>
        </w:rPr>
        <w:t>注册成功后，点击立即登录按钮，进入系统：</w:t>
      </w:r>
    </w:p>
    <w:p>
      <w:pPr>
        <w:widowControl/>
        <w:jc w:val="left"/>
      </w:pPr>
      <w:r>
        <w:rPr>
          <w:rFonts w:ascii="宋体" w:hAnsi="宋体" w:cs="宋体"/>
          <w:kern w:val="0"/>
        </w:rPr>
        <w:drawing>
          <wp:inline distT="0" distB="0" distL="114300" distR="114300">
            <wp:extent cx="5309235" cy="3426460"/>
            <wp:effectExtent l="0" t="0" r="5715" b="254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5"/>
                    <a:stretch>
                      <a:fillRect/>
                    </a:stretch>
                  </pic:blipFill>
                  <pic:spPr>
                    <a:xfrm>
                      <a:off x="0" y="0"/>
                      <a:ext cx="5309235" cy="3426460"/>
                    </a:xfrm>
                    <a:prstGeom prst="rect">
                      <a:avLst/>
                    </a:prstGeom>
                    <a:noFill/>
                    <a:ln w="9525">
                      <a:noFill/>
                    </a:ln>
                  </pic:spPr>
                </pic:pic>
              </a:graphicData>
            </a:graphic>
          </wp:inline>
        </w:drawing>
      </w:r>
    </w:p>
    <w:p>
      <w:pPr>
        <w:pStyle w:val="2"/>
        <w:ind w:left="0" w:leftChars="0" w:firstLine="480"/>
        <w:rPr>
          <w:rFonts w:ascii="宋体" w:hAnsi="宋体" w:cs="宋体"/>
          <w:sz w:val="24"/>
          <w:lang w:bidi="ar"/>
        </w:rPr>
      </w:pPr>
      <w:r>
        <w:rPr>
          <w:rFonts w:hint="eastAsia" w:ascii="宋体" w:hAnsi="宋体" w:cs="宋体"/>
          <w:sz w:val="24"/>
          <w:lang w:bidi="ar"/>
        </w:rPr>
        <w:t>在主体信息管理子系统中，点击基本信息按钮，在右侧页面中按要求填写单位基本信息、单击电子件管理按钮上传相应扫描件，填写完成后点击下一步按钮：</w:t>
      </w:r>
    </w:p>
    <w:p>
      <w:pPr>
        <w:widowControl/>
        <w:ind w:left="480" w:hanging="480" w:hangingChars="200"/>
        <w:jc w:val="left"/>
        <w:rPr>
          <w:rFonts w:ascii="宋体" w:hAnsi="宋体" w:cs="宋体"/>
          <w:kern w:val="0"/>
          <w:lang w:bidi="ar"/>
        </w:rPr>
      </w:pPr>
      <w:r>
        <w:rPr>
          <w:rFonts w:ascii="宋体" w:hAnsi="宋体" w:cs="宋体"/>
          <w:kern w:val="0"/>
        </w:rPr>
        <w:drawing>
          <wp:inline distT="0" distB="0" distL="114300" distR="114300">
            <wp:extent cx="5360035" cy="2514600"/>
            <wp:effectExtent l="0" t="0" r="12065" b="0"/>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6"/>
                    <pic:cNvPicPr>
                      <a:picLocks noChangeAspect="1"/>
                    </pic:cNvPicPr>
                  </pic:nvPicPr>
                  <pic:blipFill>
                    <a:blip r:embed="rId16"/>
                    <a:stretch>
                      <a:fillRect/>
                    </a:stretch>
                  </pic:blipFill>
                  <pic:spPr>
                    <a:xfrm>
                      <a:off x="0" y="0"/>
                      <a:ext cx="5360035" cy="2514600"/>
                    </a:xfrm>
                    <a:prstGeom prst="rect">
                      <a:avLst/>
                    </a:prstGeom>
                    <a:noFill/>
                    <a:ln w="9525">
                      <a:noFill/>
                    </a:ln>
                  </pic:spPr>
                </pic:pic>
              </a:graphicData>
            </a:graphic>
          </wp:inline>
        </w:drawing>
      </w:r>
      <w:r>
        <w:rPr>
          <w:rFonts w:hint="eastAsia" w:ascii="宋体" w:hAnsi="宋体" w:cs="宋体"/>
          <w:kern w:val="0"/>
          <w:lang w:bidi="ar"/>
        </w:rPr>
        <w:t xml:space="preserve">点击提交入库按钮，提交入库后无需审核，信息直接验证通过。 </w:t>
      </w:r>
    </w:p>
    <w:p>
      <w:pPr>
        <w:widowControl/>
        <w:jc w:val="left"/>
      </w:pPr>
      <w:r>
        <w:rPr>
          <w:rFonts w:ascii="宋体" w:hAnsi="宋体" w:cs="宋体"/>
          <w:kern w:val="0"/>
        </w:rPr>
        <w:drawing>
          <wp:inline distT="0" distB="0" distL="114300" distR="114300">
            <wp:extent cx="5372735" cy="2705735"/>
            <wp:effectExtent l="0" t="0" r="18415" b="18415"/>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17"/>
                    <a:stretch>
                      <a:fillRect/>
                    </a:stretch>
                  </pic:blipFill>
                  <pic:spPr>
                    <a:xfrm>
                      <a:off x="0" y="0"/>
                      <a:ext cx="5372735" cy="2705735"/>
                    </a:xfrm>
                    <a:prstGeom prst="rect">
                      <a:avLst/>
                    </a:prstGeom>
                    <a:noFill/>
                    <a:ln w="9525">
                      <a:noFill/>
                    </a:ln>
                  </pic:spPr>
                </pic:pic>
              </a:graphicData>
            </a:graphic>
          </wp:inline>
        </w:drawing>
      </w:r>
    </w:p>
    <w:p>
      <w:pPr>
        <w:pStyle w:val="2"/>
        <w:ind w:left="0" w:leftChars="0" w:firstLine="480"/>
        <w:rPr>
          <w:rFonts w:ascii="宋体" w:hAnsi="宋体" w:cs="宋体"/>
          <w:sz w:val="24"/>
          <w:lang w:bidi="ar"/>
        </w:rPr>
      </w:pPr>
      <w:r>
        <w:rPr>
          <w:rFonts w:hint="eastAsia" w:ascii="宋体" w:hAnsi="宋体" w:cs="宋体"/>
          <w:sz w:val="24"/>
          <w:lang w:bidi="ar"/>
        </w:rPr>
        <w:t xml:space="preserve"> 信息填写完成后退出到登录页面，输入注册时填写的账号、密码登录系统，登录后页面如下图，点击左侧“跳转监管系统”菜单，可跳转至事前监管子系统完成事前项目信息登记：</w:t>
      </w:r>
    </w:p>
    <w:p>
      <w:pPr>
        <w:rPr>
          <w:rFonts w:ascii="仿宋" w:hAnsi="仿宋" w:eastAsia="仿宋"/>
          <w:sz w:val="28"/>
          <w:szCs w:val="28"/>
        </w:rPr>
      </w:pPr>
      <w:r>
        <w:rPr>
          <w:rFonts w:ascii="宋体" w:hAnsi="宋体" w:cs="宋体"/>
          <w:kern w:val="0"/>
        </w:rPr>
        <w:drawing>
          <wp:inline distT="0" distB="0" distL="114300" distR="114300">
            <wp:extent cx="5395595" cy="2035175"/>
            <wp:effectExtent l="0" t="0" r="14605" b="3175"/>
            <wp:docPr id="2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56"/>
                    <pic:cNvPicPr>
                      <a:picLocks noChangeAspect="1"/>
                    </pic:cNvPicPr>
                  </pic:nvPicPr>
                  <pic:blipFill>
                    <a:blip r:embed="rId18"/>
                    <a:stretch>
                      <a:fillRect/>
                    </a:stretch>
                  </pic:blipFill>
                  <pic:spPr>
                    <a:xfrm>
                      <a:off x="0" y="0"/>
                      <a:ext cx="5395595" cy="2035175"/>
                    </a:xfrm>
                    <a:prstGeom prst="rect">
                      <a:avLst/>
                    </a:prstGeom>
                    <a:noFill/>
                    <a:ln w="9525">
                      <a:noFill/>
                    </a:ln>
                  </pic:spPr>
                </pic:pic>
              </a:graphicData>
            </a:graphic>
          </wp:inline>
        </w:drawing>
      </w:r>
    </w:p>
    <w:p>
      <w:pPr>
        <w:pStyle w:val="4"/>
      </w:pPr>
      <w:bookmarkStart w:id="12" w:name="_Toc13737"/>
      <w:bookmarkStart w:id="13" w:name="_Toc28374"/>
      <w:r>
        <w:rPr>
          <w:rFonts w:hint="eastAsia"/>
        </w:rPr>
        <w:t>事前监管</w:t>
      </w:r>
      <w:bookmarkEnd w:id="12"/>
    </w:p>
    <w:p>
      <w:pPr>
        <w:pStyle w:val="5"/>
      </w:pPr>
      <w:bookmarkStart w:id="14" w:name="_Toc29872"/>
      <w:r>
        <w:rPr>
          <w:rFonts w:hint="eastAsia"/>
        </w:rPr>
        <w:t>在办项目（招标人）</w:t>
      </w:r>
      <w:bookmarkEnd w:id="14"/>
    </w:p>
    <w:p>
      <w:pPr>
        <w:pStyle w:val="2"/>
        <w:ind w:left="480" w:firstLine="560"/>
        <w:rPr>
          <w:rFonts w:ascii="仿宋" w:hAnsi="仿宋" w:eastAsia="仿宋"/>
          <w:sz w:val="28"/>
          <w:szCs w:val="28"/>
        </w:rPr>
      </w:pPr>
      <w:r>
        <w:rPr>
          <w:rFonts w:hint="eastAsia" w:ascii="仿宋" w:hAnsi="仿宋" w:eastAsia="仿宋"/>
          <w:sz w:val="28"/>
          <w:szCs w:val="28"/>
        </w:rPr>
        <w:t>点击左侧事前监管中的在办项目，显示事前监管页面，列表中为正在办理中的项目列表，可对该列表中的项目进行查看详情编辑、归档、删除的操作。编辑即点击进入对如下：</w:t>
      </w:r>
    </w:p>
    <w:p>
      <w:pPr>
        <w:pStyle w:val="2"/>
        <w:ind w:left="0" w:leftChars="0" w:firstLine="0" w:firstLineChars="0"/>
        <w:rPr>
          <w:rFonts w:ascii="仿宋" w:hAnsi="仿宋" w:eastAsia="仿宋"/>
          <w:sz w:val="28"/>
          <w:szCs w:val="28"/>
        </w:rPr>
      </w:pPr>
      <w:r>
        <w:drawing>
          <wp:inline distT="0" distB="0" distL="114300" distR="114300">
            <wp:extent cx="5257800" cy="31242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5257800" cy="312420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68595" cy="2141855"/>
            <wp:effectExtent l="0" t="0" r="825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8595" cy="214185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73040" cy="950595"/>
            <wp:effectExtent l="0" t="0" r="3810"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1"/>
                    <a:stretch>
                      <a:fillRect/>
                    </a:stretch>
                  </pic:blipFill>
                  <pic:spPr>
                    <a:xfrm>
                      <a:off x="0" y="0"/>
                      <a:ext cx="5273040" cy="950595"/>
                    </a:xfrm>
                    <a:prstGeom prst="rect">
                      <a:avLst/>
                    </a:prstGeom>
                    <a:noFill/>
                    <a:ln>
                      <a:noFill/>
                    </a:ln>
                  </pic:spPr>
                </pic:pic>
              </a:graphicData>
            </a:graphic>
          </wp:inline>
        </w:drawing>
      </w:r>
    </w:p>
    <w:p>
      <w:pPr>
        <w:pStyle w:val="2"/>
        <w:ind w:left="0" w:leftChars="0" w:firstLine="0" w:firstLineChars="0"/>
        <w:jc w:val="left"/>
      </w:pPr>
      <w:r>
        <w:rPr>
          <w:rFonts w:hint="eastAsia"/>
        </w:rPr>
        <w:t>点击详情按钮可查看到该项目的进程、项目基本信息、项目审批、招标项目信息。如下：</w:t>
      </w:r>
    </w:p>
    <w:p>
      <w:pPr>
        <w:pStyle w:val="2"/>
        <w:ind w:left="0" w:leftChars="0" w:firstLine="0" w:firstLineChars="0"/>
        <w:jc w:val="left"/>
      </w:pPr>
      <w:r>
        <w:drawing>
          <wp:inline distT="0" distB="0" distL="114300" distR="114300">
            <wp:extent cx="5266690" cy="2658110"/>
            <wp:effectExtent l="0" t="0" r="10160" b="889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2"/>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jc w:val="left"/>
        <w:rPr>
          <w:rFonts w:ascii="仿宋" w:hAnsi="仿宋" w:eastAsia="仿宋"/>
          <w:sz w:val="28"/>
          <w:szCs w:val="28"/>
        </w:rPr>
      </w:pPr>
      <w:r>
        <w:rPr>
          <w:rFonts w:hint="eastAsia" w:ascii="仿宋" w:hAnsi="仿宋" w:eastAsia="仿宋"/>
          <w:sz w:val="28"/>
          <w:szCs w:val="28"/>
        </w:rPr>
        <w:t>点击归档按钮，可对已完结审批并推送至电子服务系统后的项目进行归档，就可将项目信息添加到完结项目的列表中，并删除在办项目列表的数据。如下：</w:t>
      </w:r>
    </w:p>
    <w:p>
      <w:pPr>
        <w:pStyle w:val="2"/>
        <w:ind w:left="0" w:leftChars="0" w:firstLine="0" w:firstLineChars="0"/>
        <w:jc w:val="left"/>
      </w:pPr>
      <w:r>
        <w:drawing>
          <wp:inline distT="0" distB="0" distL="114300" distR="114300">
            <wp:extent cx="5266690" cy="2658110"/>
            <wp:effectExtent l="0" t="0" r="10160"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3"/>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jc w:val="left"/>
      </w:pPr>
      <w:r>
        <w:rPr>
          <w:rFonts w:hint="eastAsia"/>
        </w:rPr>
        <w:t>点击删除按钮，可将该项目信息删除，前提是未进行备案等操作。如下：</w:t>
      </w:r>
    </w:p>
    <w:p>
      <w:pPr>
        <w:pStyle w:val="2"/>
        <w:ind w:left="0" w:leftChars="0" w:firstLine="0" w:firstLineChars="0"/>
        <w:jc w:val="left"/>
      </w:pPr>
      <w:r>
        <w:drawing>
          <wp:inline distT="0" distB="0" distL="114300" distR="114300">
            <wp:extent cx="5266690" cy="2658110"/>
            <wp:effectExtent l="0" t="0" r="10160"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3"/>
                    <a:stretch>
                      <a:fillRect/>
                    </a:stretch>
                  </pic:blipFill>
                  <pic:spPr>
                    <a:xfrm>
                      <a:off x="0" y="0"/>
                      <a:ext cx="5266690" cy="2658110"/>
                    </a:xfrm>
                    <a:prstGeom prst="rect">
                      <a:avLst/>
                    </a:prstGeom>
                    <a:noFill/>
                    <a:ln>
                      <a:noFill/>
                    </a:ln>
                  </pic:spPr>
                </pic:pic>
              </a:graphicData>
            </a:graphic>
          </wp:inline>
        </w:drawing>
      </w:r>
    </w:p>
    <w:p>
      <w:pPr>
        <w:pStyle w:val="6"/>
      </w:pPr>
      <w:bookmarkStart w:id="15" w:name="_Toc22170"/>
      <w:r>
        <w:rPr>
          <w:rFonts w:hint="eastAsia"/>
        </w:rPr>
        <w:t>3.1.1新建项目信息</w:t>
      </w:r>
      <w:bookmarkEnd w:id="15"/>
    </w:p>
    <w:p>
      <w:pPr>
        <w:ind w:firstLine="560" w:firstLineChars="200"/>
        <w:rPr>
          <w:rFonts w:ascii="仿宋" w:hAnsi="仿宋" w:eastAsia="仿宋"/>
          <w:kern w:val="0"/>
          <w:sz w:val="28"/>
          <w:szCs w:val="28"/>
        </w:rPr>
      </w:pPr>
      <w:r>
        <w:rPr>
          <w:rFonts w:hint="eastAsia" w:ascii="仿宋" w:hAnsi="仿宋" w:eastAsia="仿宋"/>
          <w:kern w:val="0"/>
          <w:sz w:val="28"/>
          <w:szCs w:val="28"/>
        </w:rPr>
        <w:t>点击“新建项目”按钮，就会弹出登记项目信息页面，如下：</w:t>
      </w:r>
    </w:p>
    <w:p>
      <w:pPr>
        <w:pStyle w:val="2"/>
        <w:ind w:left="480" w:firstLine="400"/>
      </w:pPr>
      <w:r>
        <w:drawing>
          <wp:inline distT="0" distB="0" distL="114300" distR="114300">
            <wp:extent cx="5272405" cy="235458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4"/>
                    <a:stretch>
                      <a:fillRect/>
                    </a:stretch>
                  </pic:blipFill>
                  <pic:spPr>
                    <a:xfrm>
                      <a:off x="0" y="0"/>
                      <a:ext cx="5272405" cy="2354580"/>
                    </a:xfrm>
                    <a:prstGeom prst="rect">
                      <a:avLst/>
                    </a:prstGeom>
                    <a:noFill/>
                    <a:ln>
                      <a:noFill/>
                    </a:ln>
                  </pic:spPr>
                </pic:pic>
              </a:graphicData>
            </a:graphic>
          </wp:inline>
        </w:drawing>
      </w:r>
    </w:p>
    <w:p>
      <w:pPr>
        <w:pStyle w:val="6"/>
      </w:pPr>
      <w:bookmarkStart w:id="16" w:name="_Toc25484"/>
      <w:r>
        <w:rPr>
          <w:rFonts w:hint="eastAsia"/>
        </w:rPr>
        <w:t>3.1.2项目基础信息</w:t>
      </w:r>
      <w:bookmarkEnd w:id="16"/>
    </w:p>
    <w:p>
      <w:pPr>
        <w:ind w:firstLine="560" w:firstLineChars="200"/>
        <w:rPr>
          <w:rFonts w:ascii="仿宋" w:hAnsi="仿宋" w:eastAsia="仿宋"/>
          <w:kern w:val="0"/>
          <w:sz w:val="28"/>
          <w:szCs w:val="28"/>
        </w:rPr>
      </w:pPr>
      <w:r>
        <w:rPr>
          <w:rFonts w:hint="eastAsia" w:ascii="仿宋" w:hAnsi="仿宋" w:eastAsia="仿宋"/>
          <w:kern w:val="0"/>
          <w:sz w:val="28"/>
          <w:szCs w:val="28"/>
        </w:rPr>
        <w:t>在项目列表中点击编辑，跳转到项目基本信息登记页面，进行信息填写。如下：</w:t>
      </w:r>
    </w:p>
    <w:p>
      <w:pPr>
        <w:pStyle w:val="2"/>
        <w:ind w:left="0" w:leftChars="0" w:firstLine="0" w:firstLineChars="0"/>
      </w:pPr>
      <w:r>
        <w:drawing>
          <wp:inline distT="0" distB="0" distL="114300" distR="114300">
            <wp:extent cx="5268595" cy="2200910"/>
            <wp:effectExtent l="0" t="0" r="8255" b="889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5"/>
                    <a:stretch>
                      <a:fillRect/>
                    </a:stretch>
                  </pic:blipFill>
                  <pic:spPr>
                    <a:xfrm>
                      <a:off x="0" y="0"/>
                      <a:ext cx="5268595" cy="220091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2245" cy="2611755"/>
            <wp:effectExtent l="0" t="0" r="1460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6"/>
                    <a:stretch>
                      <a:fillRect/>
                    </a:stretch>
                  </pic:blipFill>
                  <pic:spPr>
                    <a:xfrm>
                      <a:off x="0" y="0"/>
                      <a:ext cx="5262245" cy="2611755"/>
                    </a:xfrm>
                    <a:prstGeom prst="rect">
                      <a:avLst/>
                    </a:prstGeom>
                    <a:noFill/>
                    <a:ln>
                      <a:noFill/>
                    </a:ln>
                  </pic:spPr>
                </pic:pic>
              </a:graphicData>
            </a:graphic>
          </wp:inline>
        </w:drawing>
      </w:r>
    </w:p>
    <w:p>
      <w:pPr>
        <w:pStyle w:val="6"/>
      </w:pPr>
      <w:bookmarkStart w:id="17" w:name="_Toc13718"/>
      <w:r>
        <w:rPr>
          <w:rFonts w:hint="eastAsia"/>
        </w:rPr>
        <w:t>3.1.3项目审批</w:t>
      </w:r>
      <w:bookmarkEnd w:id="17"/>
    </w:p>
    <w:p>
      <w:pPr>
        <w:ind w:firstLine="560" w:firstLineChars="200"/>
        <w:rPr>
          <w:rFonts w:ascii="仿宋" w:hAnsi="仿宋" w:eastAsia="仿宋"/>
          <w:kern w:val="0"/>
          <w:sz w:val="28"/>
          <w:szCs w:val="28"/>
        </w:rPr>
      </w:pPr>
      <w:r>
        <w:rPr>
          <w:rFonts w:hint="eastAsia" w:ascii="仿宋" w:hAnsi="仿宋" w:eastAsia="仿宋"/>
          <w:kern w:val="0"/>
          <w:sz w:val="28"/>
          <w:szCs w:val="28"/>
        </w:rPr>
        <w:t>点击项目审批</w:t>
      </w:r>
      <w:r>
        <w:rPr>
          <w:rFonts w:hint="eastAsia" w:ascii="仿宋" w:hAnsi="仿宋" w:eastAsia="仿宋"/>
          <w:kern w:val="0"/>
          <w:sz w:val="28"/>
          <w:szCs w:val="28"/>
          <w:lang w:val="en-US" w:eastAsia="zh-CN"/>
        </w:rPr>
        <w:t>栏目</w:t>
      </w:r>
      <w:r>
        <w:rPr>
          <w:rFonts w:hint="eastAsia" w:ascii="仿宋" w:hAnsi="仿宋" w:eastAsia="仿宋"/>
          <w:kern w:val="0"/>
          <w:sz w:val="28"/>
          <w:szCs w:val="28"/>
        </w:rPr>
        <w:t>，跳转出各流程所需上传的环节，对每个流程进行操作点击，上传相关附件</w:t>
      </w:r>
      <w:r>
        <w:rPr>
          <w:rFonts w:hint="eastAsia" w:ascii="仿宋" w:hAnsi="仿宋" w:eastAsia="仿宋"/>
          <w:kern w:val="0"/>
          <w:sz w:val="28"/>
          <w:szCs w:val="28"/>
          <w:lang w:eastAsia="zh-CN"/>
        </w:rPr>
        <w:t>。</w:t>
      </w:r>
      <w:r>
        <w:rPr>
          <w:rFonts w:hint="eastAsia" w:ascii="仿宋" w:hAnsi="仿宋" w:eastAsia="仿宋"/>
          <w:kern w:val="0"/>
          <w:sz w:val="28"/>
          <w:szCs w:val="28"/>
          <w:lang w:val="en-US" w:eastAsia="zh-CN"/>
        </w:rPr>
        <w:t>行业主管若无意见系统则默认审批通过，若有意见将退回由招标人修改后重新上传进行审批</w:t>
      </w:r>
      <w:r>
        <w:rPr>
          <w:rFonts w:hint="eastAsia" w:ascii="仿宋" w:hAnsi="仿宋" w:eastAsia="仿宋"/>
          <w:kern w:val="0"/>
          <w:sz w:val="28"/>
          <w:szCs w:val="28"/>
        </w:rPr>
        <w:t>。每个环节中上传的方式有三种：上传附件、平台获取、表单填写，这三种功能都可以进行上传相关行业主管部门进行审批。如下：</w:t>
      </w:r>
    </w:p>
    <w:p>
      <w:pPr>
        <w:pStyle w:val="2"/>
        <w:ind w:left="0" w:leftChars="0" w:firstLine="0" w:firstLineChars="0"/>
      </w:pPr>
      <w:r>
        <w:drawing>
          <wp:inline distT="0" distB="0" distL="114300" distR="114300">
            <wp:extent cx="5269230" cy="3051175"/>
            <wp:effectExtent l="0" t="0" r="7620" b="1587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7"/>
                    <a:stretch>
                      <a:fillRect/>
                    </a:stretch>
                  </pic:blipFill>
                  <pic:spPr>
                    <a:xfrm>
                      <a:off x="0" y="0"/>
                      <a:ext cx="5269230" cy="305117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9865" cy="2922270"/>
            <wp:effectExtent l="0" t="0" r="6985" b="1143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8"/>
                    <a:stretch>
                      <a:fillRect/>
                    </a:stretch>
                  </pic:blipFill>
                  <pic:spPr>
                    <a:xfrm>
                      <a:off x="0" y="0"/>
                      <a:ext cx="5269865" cy="2922270"/>
                    </a:xfrm>
                    <a:prstGeom prst="rect">
                      <a:avLst/>
                    </a:prstGeom>
                    <a:noFill/>
                    <a:ln>
                      <a:noFill/>
                    </a:ln>
                  </pic:spPr>
                </pic:pic>
              </a:graphicData>
            </a:graphic>
          </wp:inline>
        </w:drawing>
      </w:r>
    </w:p>
    <w:p>
      <w:pPr>
        <w:pStyle w:val="6"/>
      </w:pPr>
      <w:bookmarkStart w:id="18" w:name="_Toc25094"/>
      <w:r>
        <w:rPr>
          <w:rFonts w:hint="eastAsia"/>
        </w:rPr>
        <w:t>3.1.4招标项目</w:t>
      </w:r>
      <w:bookmarkEnd w:id="18"/>
    </w:p>
    <w:p>
      <w:pPr>
        <w:ind w:firstLine="560" w:firstLineChars="200"/>
        <w:rPr>
          <w:rFonts w:ascii="仿宋" w:hAnsi="仿宋" w:eastAsia="仿宋"/>
          <w:kern w:val="0"/>
          <w:sz w:val="28"/>
          <w:szCs w:val="28"/>
        </w:rPr>
      </w:pPr>
      <w:r>
        <w:rPr>
          <w:rFonts w:hint="eastAsia" w:ascii="仿宋" w:hAnsi="仿宋" w:eastAsia="仿宋"/>
          <w:kern w:val="0"/>
          <w:sz w:val="28"/>
          <w:szCs w:val="28"/>
        </w:rPr>
        <w:t>点击招标项目</w:t>
      </w:r>
      <w:r>
        <w:rPr>
          <w:rFonts w:hint="eastAsia" w:ascii="仿宋" w:hAnsi="仿宋" w:eastAsia="仿宋"/>
          <w:kern w:val="0"/>
          <w:sz w:val="28"/>
          <w:szCs w:val="28"/>
          <w:lang w:val="en-US" w:eastAsia="zh-CN"/>
        </w:rPr>
        <w:t>栏目</w:t>
      </w:r>
      <w:r>
        <w:rPr>
          <w:rFonts w:hint="eastAsia" w:ascii="仿宋" w:hAnsi="仿宋" w:eastAsia="仿宋"/>
          <w:kern w:val="0"/>
          <w:sz w:val="28"/>
          <w:szCs w:val="28"/>
        </w:rPr>
        <w:t>，</w:t>
      </w:r>
      <w:r>
        <w:rPr>
          <w:rFonts w:hint="eastAsia" w:ascii="仿宋" w:hAnsi="仿宋" w:eastAsia="仿宋"/>
          <w:kern w:val="0"/>
          <w:sz w:val="28"/>
          <w:szCs w:val="28"/>
          <w:lang w:val="en-US" w:eastAsia="zh-CN"/>
        </w:rPr>
        <w:t>进行</w:t>
      </w:r>
      <w:r>
        <w:rPr>
          <w:rFonts w:hint="eastAsia" w:ascii="仿宋" w:hAnsi="仿宋" w:eastAsia="仿宋"/>
          <w:kern w:val="0"/>
          <w:sz w:val="28"/>
          <w:szCs w:val="28"/>
        </w:rPr>
        <w:t>新建招标项目，新建成功后招标项目列表新增一条招标项目信息，可对该项目进行详情编辑和删除的操作。在保存招标项目信息后，将根据招标项目类型，把项目审批环节的相关附件获取并展示在招标项目信息下，招标人也可根据实际情况对附件进行补充上传。如下：</w:t>
      </w:r>
    </w:p>
    <w:p>
      <w:pPr>
        <w:pStyle w:val="2"/>
        <w:ind w:left="0" w:leftChars="0" w:firstLine="0" w:firstLineChars="0"/>
      </w:pPr>
      <w:r>
        <w:drawing>
          <wp:inline distT="0" distB="0" distL="114300" distR="114300">
            <wp:extent cx="5271135" cy="1576070"/>
            <wp:effectExtent l="0" t="0" r="5715" b="508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29"/>
                    <a:stretch>
                      <a:fillRect/>
                    </a:stretch>
                  </pic:blipFill>
                  <pic:spPr>
                    <a:xfrm>
                      <a:off x="0" y="0"/>
                      <a:ext cx="5271135" cy="157607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2405" cy="2113280"/>
            <wp:effectExtent l="0" t="0" r="4445" b="127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30"/>
                    <a:stretch>
                      <a:fillRect/>
                    </a:stretch>
                  </pic:blipFill>
                  <pic:spPr>
                    <a:xfrm>
                      <a:off x="0" y="0"/>
                      <a:ext cx="5272405" cy="21132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8595" cy="2971800"/>
            <wp:effectExtent l="0" t="0" r="8255"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31"/>
                    <a:stretch>
                      <a:fillRect/>
                    </a:stretch>
                  </pic:blipFill>
                  <pic:spPr>
                    <a:xfrm>
                      <a:off x="0" y="0"/>
                      <a:ext cx="5268595" cy="297180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5420" cy="3201035"/>
            <wp:effectExtent l="0" t="0" r="11430" b="1841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32"/>
                    <a:stretch>
                      <a:fillRect/>
                    </a:stretch>
                  </pic:blipFill>
                  <pic:spPr>
                    <a:xfrm>
                      <a:off x="0" y="0"/>
                      <a:ext cx="5265420" cy="3201035"/>
                    </a:xfrm>
                    <a:prstGeom prst="rect">
                      <a:avLst/>
                    </a:prstGeom>
                    <a:noFill/>
                    <a:ln>
                      <a:noFill/>
                    </a:ln>
                  </pic:spPr>
                </pic:pic>
              </a:graphicData>
            </a:graphic>
          </wp:inline>
        </w:drawing>
      </w:r>
    </w:p>
    <w:p>
      <w:pPr>
        <w:pStyle w:val="2"/>
        <w:ind w:left="0" w:leftChars="0" w:firstLine="0" w:firstLineChars="0"/>
        <w:rPr>
          <w:rFonts w:ascii="仿宋" w:hAnsi="仿宋" w:eastAsia="仿宋"/>
          <w:color w:val="FF0000"/>
          <w:sz w:val="28"/>
          <w:szCs w:val="28"/>
        </w:rPr>
      </w:pPr>
      <w:r>
        <w:rPr>
          <w:rFonts w:hint="eastAsia" w:ascii="仿宋" w:hAnsi="仿宋" w:eastAsia="仿宋"/>
          <w:color w:val="FF0000"/>
          <w:sz w:val="28"/>
          <w:szCs w:val="28"/>
        </w:rPr>
        <w:t>注： 一个项目中可新建多个招标项目，招标类型为：施工、监理、检测、勘察、设计、总承包等类型，如果为同一个项目的招标项目都在该项目下进行新建即可。不可新建多个招标类型的项目。</w:t>
      </w:r>
    </w:p>
    <w:p>
      <w:pPr>
        <w:pStyle w:val="6"/>
      </w:pPr>
      <w:bookmarkStart w:id="19" w:name="_Toc3459"/>
      <w:r>
        <w:rPr>
          <w:rFonts w:hint="eastAsia"/>
        </w:rPr>
        <w:t>3.1.5提交行业监管部门</w:t>
      </w:r>
      <w:bookmarkEnd w:id="19"/>
    </w:p>
    <w:p>
      <w:pPr>
        <w:pStyle w:val="2"/>
        <w:ind w:left="0" w:leftChars="0" w:firstLine="560"/>
        <w:rPr>
          <w:rFonts w:ascii="仿宋" w:hAnsi="仿宋" w:eastAsia="仿宋"/>
          <w:sz w:val="28"/>
          <w:szCs w:val="28"/>
        </w:rPr>
      </w:pPr>
      <w:r>
        <w:rPr>
          <w:rFonts w:hint="eastAsia" w:ascii="仿宋" w:hAnsi="仿宋" w:eastAsia="仿宋"/>
          <w:sz w:val="28"/>
          <w:szCs w:val="28"/>
        </w:rPr>
        <w:t>将项目信息、招标项目信息、相关附件提交监管部门进行审批。“通过”说明招标项目审核通过，“不通过”说明招标项目需要进行修改或提交审批单位错误需重新选择单位提交，“自行监管”告知招标人该项目行业不负责审批，招标人可在退回后，在自行监管库名单中重新选择监管单位进行提交审批。直至该环节审批通过即可。如下：</w:t>
      </w:r>
    </w:p>
    <w:p>
      <w:pPr>
        <w:pStyle w:val="2"/>
        <w:ind w:left="0" w:leftChars="0" w:firstLine="400"/>
      </w:pPr>
      <w:r>
        <w:drawing>
          <wp:inline distT="0" distB="0" distL="114300" distR="114300">
            <wp:extent cx="5268595" cy="944245"/>
            <wp:effectExtent l="0" t="0" r="8255" b="825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33"/>
                    <a:stretch>
                      <a:fillRect/>
                    </a:stretch>
                  </pic:blipFill>
                  <pic:spPr>
                    <a:xfrm>
                      <a:off x="0" y="0"/>
                      <a:ext cx="5268595" cy="944245"/>
                    </a:xfrm>
                    <a:prstGeom prst="rect">
                      <a:avLst/>
                    </a:prstGeom>
                    <a:noFill/>
                    <a:ln>
                      <a:noFill/>
                    </a:ln>
                  </pic:spPr>
                </pic:pic>
              </a:graphicData>
            </a:graphic>
          </wp:inline>
        </w:drawing>
      </w:r>
    </w:p>
    <w:p>
      <w:pPr>
        <w:pStyle w:val="2"/>
        <w:ind w:left="0" w:leftChars="0" w:firstLine="400"/>
      </w:pPr>
      <w:r>
        <w:drawing>
          <wp:inline distT="0" distB="0" distL="114300" distR="114300">
            <wp:extent cx="5260975" cy="887730"/>
            <wp:effectExtent l="0" t="0" r="15875" b="762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34"/>
                    <a:stretch>
                      <a:fillRect/>
                    </a:stretch>
                  </pic:blipFill>
                  <pic:spPr>
                    <a:xfrm>
                      <a:off x="0" y="0"/>
                      <a:ext cx="5260975" cy="887730"/>
                    </a:xfrm>
                    <a:prstGeom prst="rect">
                      <a:avLst/>
                    </a:prstGeom>
                    <a:noFill/>
                    <a:ln>
                      <a:noFill/>
                    </a:ln>
                  </pic:spPr>
                </pic:pic>
              </a:graphicData>
            </a:graphic>
          </wp:inline>
        </w:drawing>
      </w:r>
    </w:p>
    <w:p>
      <w:pPr>
        <w:pStyle w:val="6"/>
      </w:pPr>
      <w:bookmarkStart w:id="20" w:name="_Toc28497"/>
      <w:r>
        <w:rPr>
          <w:rFonts w:hint="eastAsia"/>
        </w:rPr>
        <w:t>3.1.6</w:t>
      </w:r>
      <w:r>
        <w:rPr>
          <w:rFonts w:hint="eastAsia"/>
          <w:lang w:val="en-US" w:eastAsia="zh-CN"/>
        </w:rPr>
        <w:t>选择</w:t>
      </w:r>
      <w:r>
        <w:rPr>
          <w:rFonts w:hint="eastAsia"/>
        </w:rPr>
        <w:t>代理机构</w:t>
      </w:r>
      <w:bookmarkEnd w:id="20"/>
    </w:p>
    <w:p>
      <w:pPr>
        <w:pStyle w:val="2"/>
        <w:ind w:left="0" w:leftChars="0" w:firstLine="560"/>
        <w:rPr>
          <w:rFonts w:ascii="仿宋" w:hAnsi="仿宋" w:eastAsia="仿宋"/>
          <w:sz w:val="28"/>
          <w:szCs w:val="28"/>
        </w:rPr>
      </w:pPr>
      <w:r>
        <w:rPr>
          <w:rFonts w:hint="eastAsia" w:ascii="仿宋" w:hAnsi="仿宋" w:eastAsia="仿宋"/>
          <w:sz w:val="28"/>
          <w:szCs w:val="28"/>
        </w:rPr>
        <w:t>招标人可根据招标组织形式选择“自行招标”或“委托招标”。若选择“委托招标”可以对招标代理机构进行选择，进行招标代理机构相关信息的获取，并补充填写招标代理机构信息，可选择“线下合同签订”上传合同附件或选择“线上合同签订”跳转至电子合同签系统进行线上合同签订后将附件推送至电子监管系统，自动备案。如下：</w:t>
      </w:r>
    </w:p>
    <w:p>
      <w:pPr>
        <w:pStyle w:val="2"/>
        <w:ind w:left="0" w:leftChars="0" w:firstLine="0" w:firstLineChars="0"/>
      </w:pPr>
      <w:r>
        <w:drawing>
          <wp:inline distT="0" distB="0" distL="114300" distR="114300">
            <wp:extent cx="5261610" cy="1602105"/>
            <wp:effectExtent l="0" t="0" r="15240" b="171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5"/>
                    <a:stretch>
                      <a:fillRect/>
                    </a:stretch>
                  </pic:blipFill>
                  <pic:spPr>
                    <a:xfrm>
                      <a:off x="0" y="0"/>
                      <a:ext cx="5261610" cy="160210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3515" cy="2633980"/>
            <wp:effectExtent l="0" t="0" r="13335" b="1397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6"/>
                    <a:stretch>
                      <a:fillRect/>
                    </a:stretch>
                  </pic:blipFill>
                  <pic:spPr>
                    <a:xfrm>
                      <a:off x="0" y="0"/>
                      <a:ext cx="5263515" cy="26339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3515" cy="1167765"/>
            <wp:effectExtent l="0" t="0" r="13335" b="1333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37"/>
                    <a:stretch>
                      <a:fillRect/>
                    </a:stretch>
                  </pic:blipFill>
                  <pic:spPr>
                    <a:xfrm>
                      <a:off x="0" y="0"/>
                      <a:ext cx="5263515" cy="1167765"/>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跳转电子合同签系统操作手册，如下：</w:t>
      </w:r>
    </w:p>
    <w:p>
      <w:pPr>
        <w:rPr>
          <w:b/>
          <w:bCs/>
        </w:rPr>
      </w:pPr>
      <w:bookmarkStart w:id="21" w:name="_Toc109307439"/>
      <w:r>
        <w:rPr>
          <w:rFonts w:hint="eastAsia"/>
          <w:b/>
          <w:bCs/>
        </w:rPr>
        <w:t>电子合同各模块相关介绍</w:t>
      </w:r>
      <w:bookmarkEnd w:id="21"/>
    </w:p>
    <w:p>
      <w:pPr>
        <w:pStyle w:val="7"/>
      </w:pPr>
      <w:bookmarkStart w:id="22" w:name="_Toc109307440"/>
      <w:r>
        <w:rPr>
          <w:rFonts w:hint="eastAsia"/>
        </w:rPr>
        <w:t>3.1.6.1代理合同发起（交易甲方、交易乙方）</w:t>
      </w:r>
      <w:bookmarkEnd w:id="22"/>
    </w:p>
    <w:p>
      <w:pPr>
        <w:autoSpaceDE w:val="0"/>
        <w:autoSpaceDN w:val="0"/>
        <w:adjustRightInd w:val="0"/>
        <w:ind w:firstLine="480" w:firstLineChars="200"/>
        <w:jc w:val="left"/>
        <w:rPr>
          <w:rFonts w:ascii="思源宋体 CN" w:hAnsi="思源宋体 CN" w:eastAsia="思源宋体 CN" w:cs="思源宋体 CN"/>
          <w:b/>
          <w:bCs/>
          <w:kern w:val="0"/>
          <w:szCs w:val="21"/>
        </w:rPr>
      </w:pPr>
      <w:r>
        <w:rPr>
          <w:rFonts w:hint="eastAsia" w:ascii="思源宋体 CN" w:hAnsi="思源宋体 CN" w:eastAsia="思源宋体 CN" w:cs="思源宋体 CN"/>
          <w:b/>
          <w:bCs/>
          <w:kern w:val="0"/>
          <w:szCs w:val="21"/>
        </w:rPr>
        <w:t>功能说明：</w:t>
      </w:r>
      <w:r>
        <w:rPr>
          <w:rFonts w:hint="eastAsia" w:ascii="思源宋体 CN" w:hAnsi="思源宋体 CN" w:eastAsia="思源宋体 CN" w:cs="思源宋体 CN"/>
        </w:rPr>
        <w:t>招标人（交易甲方）在电子监管系统（事前监管）填写项目信息后</w:t>
      </w:r>
      <w:r>
        <w:rPr>
          <w:rFonts w:hint="eastAsia" w:ascii="思源宋体 CN" w:hAnsi="思源宋体 CN" w:eastAsia="思源宋体 CN" w:cs="思源宋体 CN"/>
          <w:kern w:val="0"/>
          <w:szCs w:val="21"/>
        </w:rPr>
        <w:t>，如选择电子合同签订的，则跳转到电子合同系统，</w:t>
      </w:r>
      <w:r>
        <w:rPr>
          <w:rFonts w:hint="eastAsia" w:ascii="思源宋体 CN" w:hAnsi="思源宋体 CN" w:eastAsia="思源宋体 CN" w:cs="思源宋体 CN"/>
        </w:rPr>
        <w:t>招标人（交易甲方）、招标代理（交易乙方）在线签订代理合同。</w:t>
      </w:r>
    </w:p>
    <w:p>
      <w:pPr>
        <w:pStyle w:val="17"/>
        <w:spacing w:line="240" w:lineRule="auto"/>
        <w:ind w:firstLine="420"/>
        <w:rPr>
          <w:b/>
          <w:bCs/>
        </w:rPr>
      </w:pPr>
      <w:r>
        <w:rPr>
          <w:rFonts w:hint="eastAsia" w:ascii="思源宋体 CN" w:hAnsi="思源宋体 CN" w:eastAsia="思源宋体 CN" w:cs="思源宋体 CN"/>
          <w:b/>
          <w:bCs/>
          <w:kern w:val="0"/>
          <w:szCs w:val="21"/>
        </w:rPr>
        <w:t>操作步骤：</w:t>
      </w:r>
    </w:p>
    <w:p>
      <w:pPr>
        <w:pStyle w:val="17"/>
        <w:spacing w:line="240" w:lineRule="auto"/>
        <w:ind w:left="-70" w:leftChars="-29" w:firstLine="420"/>
        <w:rPr>
          <w:rFonts w:ascii="思源宋体 CN" w:hAnsi="思源宋体 CN" w:eastAsia="思源宋体 CN" w:cs="思源宋体 CN"/>
          <w:kern w:val="0"/>
          <w:szCs w:val="21"/>
        </w:rPr>
      </w:pPr>
      <w:r>
        <w:rPr>
          <w:rFonts w:hint="eastAsia" w:ascii="思源宋体 CN" w:hAnsi="思源宋体 CN" w:eastAsia="思源宋体 CN" w:cs="思源宋体 CN"/>
          <w:kern w:val="0"/>
          <w:szCs w:val="21"/>
        </w:rPr>
        <w:t>1、 “发起合同”页面，系统提供代理合同默认模板见下图：</w:t>
      </w:r>
    </w:p>
    <w:p>
      <w:pPr>
        <w:pStyle w:val="17"/>
        <w:spacing w:line="240" w:lineRule="auto"/>
        <w:ind w:firstLine="0" w:firstLineChars="0"/>
        <w:rPr>
          <w:rFonts w:ascii="思源宋体 CN" w:hAnsi="思源宋体 CN" w:eastAsia="思源宋体 CN" w:cs="思源宋体 CN"/>
          <w:sz w:val="18"/>
          <w:szCs w:val="18"/>
        </w:rPr>
      </w:pPr>
      <w:r>
        <w:drawing>
          <wp:inline distT="0" distB="0" distL="114300" distR="114300">
            <wp:extent cx="4958080" cy="2200275"/>
            <wp:effectExtent l="0" t="0" r="13970" b="9525"/>
            <wp:docPr id="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
                    <pic:cNvPicPr>
                      <a:picLocks noChangeAspect="1"/>
                    </pic:cNvPicPr>
                  </pic:nvPicPr>
                  <pic:blipFill>
                    <a:blip r:embed="rId38"/>
                    <a:stretch>
                      <a:fillRect/>
                    </a:stretch>
                  </pic:blipFill>
                  <pic:spPr>
                    <a:xfrm>
                      <a:off x="0" y="0"/>
                      <a:ext cx="4960884" cy="2201714"/>
                    </a:xfrm>
                    <a:prstGeom prst="rect">
                      <a:avLst/>
                    </a:prstGeom>
                    <a:noFill/>
                    <a:ln>
                      <a:noFill/>
                    </a:ln>
                  </pic:spPr>
                </pic:pic>
              </a:graphicData>
            </a:graphic>
          </wp:inline>
        </w:drawing>
      </w:r>
    </w:p>
    <w:p>
      <w:pPr>
        <w:widowControl/>
        <w:numPr>
          <w:ilvl w:val="0"/>
          <w:numId w:val="3"/>
        </w:numPr>
        <w:ind w:firstLine="480"/>
        <w:jc w:val="left"/>
      </w:pPr>
      <w:r>
        <w:rPr>
          <w:rFonts w:hint="eastAsia" w:ascii="思源宋体 CN" w:hAnsi="思源宋体 CN" w:eastAsia="思源宋体 CN" w:cs="思源宋体 CN"/>
        </w:rPr>
        <w:t xml:space="preserve"> “发起合同”页面，若不填写合同止期，进行操作时，会提示先填写合同止期</w:t>
      </w:r>
    </w:p>
    <w:p>
      <w:pPr>
        <w:pStyle w:val="17"/>
        <w:spacing w:line="240" w:lineRule="auto"/>
        <w:ind w:firstLine="0" w:firstLineChars="0"/>
      </w:pPr>
      <w:r>
        <w:drawing>
          <wp:inline distT="0" distB="0" distL="114300" distR="114300">
            <wp:extent cx="4722495" cy="2082800"/>
            <wp:effectExtent l="0" t="0" r="1905" b="12700"/>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39"/>
                    <a:stretch>
                      <a:fillRect/>
                    </a:stretch>
                  </pic:blipFill>
                  <pic:spPr>
                    <a:xfrm>
                      <a:off x="0" y="0"/>
                      <a:ext cx="4722850" cy="2083175"/>
                    </a:xfrm>
                    <a:prstGeom prst="rect">
                      <a:avLst/>
                    </a:prstGeom>
                    <a:noFill/>
                    <a:ln>
                      <a:noFill/>
                    </a:ln>
                  </pic:spPr>
                </pic:pic>
              </a:graphicData>
            </a:graphic>
          </wp:inline>
        </w:drawing>
      </w:r>
    </w:p>
    <w:p>
      <w:pPr>
        <w:pStyle w:val="17"/>
        <w:spacing w:line="240" w:lineRule="auto"/>
        <w:ind w:firstLine="0" w:firstLineChars="0"/>
      </w:pPr>
    </w:p>
    <w:p>
      <w:pPr>
        <w:widowControl/>
        <w:numPr>
          <w:ilvl w:val="0"/>
          <w:numId w:val="3"/>
        </w:numPr>
        <w:ind w:firstLine="480"/>
        <w:jc w:val="left"/>
      </w:pPr>
      <w:r>
        <w:rPr>
          <w:rFonts w:hint="eastAsia" w:ascii="思源宋体 CN" w:hAnsi="思源宋体 CN" w:eastAsia="思源宋体 CN" w:cs="思源宋体 CN"/>
        </w:rPr>
        <w:t>若需使用其他的合同模板，按需编辑合同止期和合同名称后，也可以点击&lt;导入&gt;，选中对应的线下合同文件，提示上传成功，上传成功后也可以在线编辑合同内容并进行保存，见图1。</w:t>
      </w:r>
    </w:p>
    <w:p>
      <w:pPr>
        <w:widowControl/>
        <w:ind w:left="480" w:leftChars="200"/>
        <w:jc w:val="left"/>
        <w:rPr>
          <w:rFonts w:ascii="思源宋体 CN" w:hAnsi="思源宋体 CN" w:eastAsia="思源宋体 CN" w:cs="思源宋体 CN"/>
        </w:rPr>
      </w:pPr>
      <w:r>
        <w:rPr>
          <w:rFonts w:hint="eastAsia" w:ascii="思源宋体 CN" w:hAnsi="思源宋体 CN" w:eastAsia="思源宋体 CN" w:cs="思源宋体 CN"/>
        </w:rPr>
        <w:t>此处需注意，导入的文件大小应不超过20480KB，见图2。</w:t>
      </w:r>
    </w:p>
    <w:p>
      <w:pPr>
        <w:pStyle w:val="17"/>
        <w:spacing w:line="240" w:lineRule="auto"/>
        <w:ind w:firstLine="0" w:firstLineChars="0"/>
      </w:pPr>
      <w:r>
        <w:drawing>
          <wp:inline distT="0" distB="0" distL="114300" distR="114300">
            <wp:extent cx="5259705" cy="2335530"/>
            <wp:effectExtent l="0" t="0" r="17145" b="7620"/>
            <wp:docPr id="1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4"/>
                    <pic:cNvPicPr>
                      <a:picLocks noChangeAspect="1"/>
                    </pic:cNvPicPr>
                  </pic:nvPicPr>
                  <pic:blipFill>
                    <a:blip r:embed="rId40"/>
                    <a:stretch>
                      <a:fillRect/>
                    </a:stretch>
                  </pic:blipFill>
                  <pic:spPr>
                    <a:xfrm>
                      <a:off x="0" y="0"/>
                      <a:ext cx="5259705" cy="2335530"/>
                    </a:xfrm>
                    <a:prstGeom prst="rect">
                      <a:avLst/>
                    </a:prstGeom>
                    <a:noFill/>
                    <a:ln>
                      <a:noFill/>
                    </a:ln>
                  </pic:spPr>
                </pic:pic>
              </a:graphicData>
            </a:graphic>
          </wp:inline>
        </w:drawing>
      </w:r>
    </w:p>
    <w:p>
      <w:pPr>
        <w:pStyle w:val="17"/>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图1-编辑发起合同页面</w:t>
      </w:r>
    </w:p>
    <w:p>
      <w:pPr>
        <w:pStyle w:val="17"/>
        <w:spacing w:line="240" w:lineRule="auto"/>
        <w:ind w:firstLine="0" w:firstLineChars="0"/>
      </w:pPr>
      <w:r>
        <w:drawing>
          <wp:inline distT="0" distB="0" distL="114300" distR="114300">
            <wp:extent cx="5270500" cy="2335530"/>
            <wp:effectExtent l="0" t="0" r="6350" b="7620"/>
            <wp:docPr id="1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
                    <pic:cNvPicPr>
                      <a:picLocks noChangeAspect="1"/>
                    </pic:cNvPicPr>
                  </pic:nvPicPr>
                  <pic:blipFill>
                    <a:blip r:embed="rId41"/>
                    <a:stretch>
                      <a:fillRect/>
                    </a:stretch>
                  </pic:blipFill>
                  <pic:spPr>
                    <a:xfrm>
                      <a:off x="0" y="0"/>
                      <a:ext cx="5270500" cy="2335530"/>
                    </a:xfrm>
                    <a:prstGeom prst="rect">
                      <a:avLst/>
                    </a:prstGeom>
                    <a:noFill/>
                    <a:ln>
                      <a:noFill/>
                    </a:ln>
                  </pic:spPr>
                </pic:pic>
              </a:graphicData>
            </a:graphic>
          </wp:inline>
        </w:drawing>
      </w:r>
    </w:p>
    <w:p>
      <w:pPr>
        <w:pStyle w:val="17"/>
        <w:spacing w:line="240" w:lineRule="auto"/>
        <w:ind w:firstLine="0" w:firstLineChars="0"/>
        <w:jc w:val="center"/>
      </w:pPr>
      <w:r>
        <w:rPr>
          <w:rFonts w:hint="eastAsia" w:ascii="思源宋体 CN" w:hAnsi="思源宋体 CN" w:eastAsia="思源宋体 CN" w:cs="思源宋体 CN"/>
          <w:sz w:val="18"/>
          <w:szCs w:val="18"/>
        </w:rPr>
        <w:t>图2-可上传的单文件最大是20480KB</w:t>
      </w:r>
    </w:p>
    <w:p>
      <w:pPr>
        <w:widowControl/>
        <w:numPr>
          <w:ilvl w:val="0"/>
          <w:numId w:val="3"/>
        </w:numPr>
        <w:ind w:firstLine="480"/>
        <w:jc w:val="left"/>
        <w:rPr>
          <w:rFonts w:ascii="思源宋体 CN" w:hAnsi="思源宋体 CN" w:eastAsia="思源宋体 CN" w:cs="思源宋体 CN"/>
        </w:rPr>
      </w:pPr>
      <w:r>
        <w:rPr>
          <w:rFonts w:hint="eastAsia" w:ascii="思源宋体 CN" w:hAnsi="思源宋体 CN" w:eastAsia="思源宋体 CN" w:cs="思源宋体 CN"/>
        </w:rPr>
        <w:t>按需编辑合同信息后，点击&lt;下一步&gt;，点击&lt;提交&gt;，提示处理成功，见图1，流程成功提交给乙方。</w:t>
      </w:r>
    </w:p>
    <w:p>
      <w:pPr>
        <w:pStyle w:val="17"/>
        <w:spacing w:line="240" w:lineRule="auto"/>
        <w:ind w:firstLine="0" w:firstLineChars="0"/>
      </w:pPr>
      <w:r>
        <w:drawing>
          <wp:inline distT="0" distB="0" distL="0" distR="0">
            <wp:extent cx="5274310" cy="2286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5274310" cy="2286145"/>
                    </a:xfrm>
                    <a:prstGeom prst="rect">
                      <a:avLst/>
                    </a:prstGeom>
                  </pic:spPr>
                </pic:pic>
              </a:graphicData>
            </a:graphic>
          </wp:inline>
        </w:drawing>
      </w:r>
    </w:p>
    <w:p>
      <w:pPr>
        <w:pStyle w:val="17"/>
        <w:spacing w:line="240" w:lineRule="auto"/>
        <w:ind w:firstLine="0" w:firstLineChars="0"/>
        <w:jc w:val="center"/>
      </w:pPr>
      <w:r>
        <w:rPr>
          <w:rFonts w:hint="eastAsia" w:ascii="思源宋体 CN" w:hAnsi="思源宋体 CN" w:eastAsia="思源宋体 CN" w:cs="思源宋体 CN"/>
          <w:sz w:val="18"/>
          <w:szCs w:val="18"/>
        </w:rPr>
        <w:t>图1-合同编辑完成后提交</w:t>
      </w:r>
    </w:p>
    <w:p>
      <w:pPr>
        <w:pStyle w:val="17"/>
        <w:spacing w:line="240" w:lineRule="auto"/>
        <w:ind w:firstLine="0" w:firstLineChars="0"/>
      </w:pPr>
    </w:p>
    <w:p>
      <w:pPr>
        <w:widowControl/>
        <w:ind w:firstLine="480" w:firstLineChars="200"/>
        <w:jc w:val="left"/>
      </w:pPr>
      <w:r>
        <w:rPr>
          <w:rFonts w:hint="eastAsia" w:ascii="思源宋体 CN" w:hAnsi="思源宋体 CN" w:eastAsia="思源宋体 CN" w:cs="思源宋体 CN"/>
        </w:rPr>
        <w:t>5、签约进程可以查看当前环节的合同数据的具体流程，合同发起环节，发起方提交发起后流转接收方签约，见下图。发起合同提交完成后，签约状态变成“签约中”。</w:t>
      </w:r>
    </w:p>
    <w:p>
      <w:pPr>
        <w:pStyle w:val="17"/>
        <w:spacing w:line="240" w:lineRule="auto"/>
        <w:ind w:firstLine="420"/>
        <w:rPr>
          <w:rFonts w:ascii="思源宋体 CN" w:hAnsi="思源宋体 CN" w:eastAsia="思源宋体 CN" w:cs="思源宋体 CN"/>
        </w:rPr>
      </w:pPr>
      <w:r>
        <w:rPr>
          <w:rFonts w:hint="eastAsia" w:ascii="思源宋体 CN" w:hAnsi="思源宋体 CN" w:eastAsia="思源宋体 CN" w:cs="思源宋体 CN"/>
        </w:rPr>
        <w:t>6、交易乙方登录系统后可以点击待办事项进入到电子合同签订页面。</w:t>
      </w:r>
    </w:p>
    <w:p>
      <w:pPr>
        <w:pStyle w:val="17"/>
        <w:spacing w:line="240" w:lineRule="auto"/>
        <w:ind w:firstLine="0" w:firstLineChars="0"/>
        <w:rPr>
          <w:rFonts w:ascii="思源宋体 CN" w:hAnsi="思源宋体 CN" w:eastAsia="思源宋体 CN" w:cs="思源宋体 CN"/>
        </w:rPr>
      </w:pPr>
      <w:r>
        <w:drawing>
          <wp:inline distT="0" distB="0" distL="0" distR="0">
            <wp:extent cx="5274310" cy="1854200"/>
            <wp:effectExtent l="0" t="0" r="254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a:stretch>
                      <a:fillRect/>
                    </a:stretch>
                  </pic:blipFill>
                  <pic:spPr>
                    <a:xfrm>
                      <a:off x="0" y="0"/>
                      <a:ext cx="5274310" cy="1854555"/>
                    </a:xfrm>
                    <a:prstGeom prst="rect">
                      <a:avLst/>
                    </a:prstGeom>
                  </pic:spPr>
                </pic:pic>
              </a:graphicData>
            </a:graphic>
          </wp:inline>
        </w:drawing>
      </w:r>
    </w:p>
    <w:p>
      <w:pPr>
        <w:pStyle w:val="17"/>
        <w:spacing w:line="240" w:lineRule="auto"/>
        <w:ind w:firstLine="0" w:firstLineChars="0"/>
      </w:pPr>
      <w:r>
        <w:rPr>
          <w:rFonts w:hint="eastAsia"/>
        </w:rPr>
        <w:t>或者点击左边菜单的电子合同菜单，进入到电子合同页面。</w:t>
      </w:r>
    </w:p>
    <w:p>
      <w:pPr>
        <w:pStyle w:val="17"/>
        <w:spacing w:line="240" w:lineRule="auto"/>
        <w:ind w:firstLine="0" w:firstLineChars="0"/>
        <w:rPr>
          <w:rFonts w:ascii="思源宋体 CN" w:hAnsi="思源宋体 CN" w:eastAsia="思源宋体 CN" w:cs="思源宋体 CN"/>
        </w:rPr>
      </w:pPr>
      <w:r>
        <w:drawing>
          <wp:inline distT="0" distB="0" distL="0" distR="0">
            <wp:extent cx="5274310" cy="24866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tretch>
                      <a:fillRect/>
                    </a:stretch>
                  </pic:blipFill>
                  <pic:spPr>
                    <a:xfrm>
                      <a:off x="0" y="0"/>
                      <a:ext cx="5274310" cy="2486984"/>
                    </a:xfrm>
                    <a:prstGeom prst="rect">
                      <a:avLst/>
                    </a:prstGeom>
                  </pic:spPr>
                </pic:pic>
              </a:graphicData>
            </a:graphic>
          </wp:inline>
        </w:drawing>
      </w:r>
    </w:p>
    <w:p>
      <w:pPr>
        <w:pStyle w:val="17"/>
        <w:spacing w:line="240" w:lineRule="auto"/>
        <w:ind w:firstLine="0" w:firstLineChars="0"/>
        <w:rPr>
          <w:rFonts w:ascii="思源宋体 CN" w:hAnsi="思源宋体 CN" w:eastAsia="思源宋体 CN" w:cs="思源宋体 CN"/>
        </w:rPr>
      </w:pPr>
      <w:r>
        <w:drawing>
          <wp:inline distT="0" distB="0" distL="0" distR="0">
            <wp:extent cx="5274310" cy="1868805"/>
            <wp:effectExtent l="0" t="0" r="2540"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274310" cy="1869206"/>
                    </a:xfrm>
                    <a:prstGeom prst="rect">
                      <a:avLst/>
                    </a:prstGeom>
                  </pic:spPr>
                </pic:pic>
              </a:graphicData>
            </a:graphic>
          </wp:inline>
        </w:drawing>
      </w:r>
    </w:p>
    <w:p>
      <w:pPr>
        <w:widowControl/>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7、交易乙方选择要签订的项目，点击操作按键，进入到合同的编辑页面 。</w:t>
      </w:r>
    </w:p>
    <w:p>
      <w:pPr>
        <w:pStyle w:val="17"/>
        <w:spacing w:line="240" w:lineRule="auto"/>
        <w:ind w:firstLine="0" w:firstLineChars="0"/>
        <w:jc w:val="center"/>
      </w:pPr>
      <w:r>
        <w:drawing>
          <wp:inline distT="0" distB="0" distL="0" distR="0">
            <wp:extent cx="5274310" cy="1943735"/>
            <wp:effectExtent l="0" t="0" r="2540"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274310" cy="1944291"/>
                    </a:xfrm>
                    <a:prstGeom prst="rect">
                      <a:avLst/>
                    </a:prstGeom>
                  </pic:spPr>
                </pic:pic>
              </a:graphicData>
            </a:graphic>
          </wp:inline>
        </w:drawing>
      </w:r>
    </w:p>
    <w:p>
      <w:pPr>
        <w:ind w:firstLine="480" w:firstLineChars="200"/>
      </w:pPr>
      <w:r>
        <w:rPr>
          <w:rFonts w:hint="eastAsia"/>
        </w:rPr>
        <w:t>8、</w:t>
      </w:r>
      <w:r>
        <w:t>合同编辑页面，交易乙方对合同进行编辑。调整完成后点击保存修改。如还需甲方确认的内容，点击</w:t>
      </w:r>
      <w:r>
        <w:rPr>
          <w:color w:val="FF0000"/>
        </w:rPr>
        <w:t>“提交甲方”，</w:t>
      </w:r>
      <w:r>
        <w:t>流程继续流转到甲方对合同进行编辑。如果内容确定无误，点击合同已确认，提交给甲方。</w:t>
      </w:r>
    </w:p>
    <w:p>
      <w:pPr>
        <w:pStyle w:val="17"/>
        <w:spacing w:line="240" w:lineRule="auto"/>
        <w:ind w:firstLine="0" w:firstLineChars="0"/>
      </w:pPr>
      <w:r>
        <w:drawing>
          <wp:inline distT="0" distB="0" distL="0" distR="0">
            <wp:extent cx="5274310" cy="321945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tretch>
                      <a:fillRect/>
                    </a:stretch>
                  </pic:blipFill>
                  <pic:spPr>
                    <a:xfrm>
                      <a:off x="0" y="0"/>
                      <a:ext cx="5274310" cy="3219527"/>
                    </a:xfrm>
                    <a:prstGeom prst="rect">
                      <a:avLst/>
                    </a:prstGeom>
                  </pic:spPr>
                </pic:pic>
              </a:graphicData>
            </a:graphic>
          </wp:inline>
        </w:drawing>
      </w:r>
    </w:p>
    <w:p>
      <w:pPr>
        <w:ind w:firstLine="480" w:firstLineChars="200"/>
      </w:pPr>
      <w:r>
        <w:rPr>
          <w:rFonts w:hint="eastAsia"/>
        </w:rPr>
        <w:t>9.交易乙方点击“合同已确认”，流程提交到甲方。甲方选择项目，点击操作：</w:t>
      </w:r>
    </w:p>
    <w:p>
      <w:pPr>
        <w:pStyle w:val="17"/>
        <w:ind w:firstLine="0" w:firstLineChars="0"/>
      </w:pPr>
      <w:r>
        <w:drawing>
          <wp:inline distT="0" distB="0" distL="0" distR="0">
            <wp:extent cx="5274310" cy="171259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stretch>
                      <a:fillRect/>
                    </a:stretch>
                  </pic:blipFill>
                  <pic:spPr>
                    <a:xfrm>
                      <a:off x="0" y="0"/>
                      <a:ext cx="5274310" cy="1712930"/>
                    </a:xfrm>
                    <a:prstGeom prst="rect">
                      <a:avLst/>
                    </a:prstGeom>
                  </pic:spPr>
                </pic:pic>
              </a:graphicData>
            </a:graphic>
          </wp:inline>
        </w:drawing>
      </w:r>
    </w:p>
    <w:p>
      <w:pPr>
        <w:pStyle w:val="17"/>
        <w:ind w:firstLine="0" w:firstLineChars="0"/>
      </w:pPr>
      <w:r>
        <w:rPr>
          <w:rFonts w:hint="eastAsia"/>
        </w:rPr>
        <w:t>确认无误后，点击确认按键，流程继续流转到乙方进行确认：</w:t>
      </w:r>
    </w:p>
    <w:p>
      <w:pPr>
        <w:pStyle w:val="17"/>
        <w:ind w:firstLine="0" w:firstLineChars="0"/>
      </w:pPr>
      <w:r>
        <w:drawing>
          <wp:inline distT="0" distB="0" distL="0" distR="0">
            <wp:extent cx="5274310" cy="248856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9"/>
                    <a:stretch>
                      <a:fillRect/>
                    </a:stretch>
                  </pic:blipFill>
                  <pic:spPr>
                    <a:xfrm>
                      <a:off x="0" y="0"/>
                      <a:ext cx="5274310" cy="2488815"/>
                    </a:xfrm>
                    <a:prstGeom prst="rect">
                      <a:avLst/>
                    </a:prstGeom>
                  </pic:spPr>
                </pic:pic>
              </a:graphicData>
            </a:graphic>
          </wp:inline>
        </w:drawing>
      </w:r>
    </w:p>
    <w:p>
      <w:pPr>
        <w:pStyle w:val="17"/>
        <w:ind w:firstLine="420"/>
      </w:pPr>
      <w:r>
        <w:rPr>
          <w:rFonts w:hint="eastAsia"/>
        </w:rPr>
        <w:t>10、乙方继续对合同进行确认，点击确认。</w:t>
      </w:r>
    </w:p>
    <w:p>
      <w:pPr>
        <w:pStyle w:val="17"/>
        <w:ind w:firstLine="420"/>
      </w:pPr>
      <w:r>
        <w:drawing>
          <wp:inline distT="0" distB="0" distL="0" distR="0">
            <wp:extent cx="5274310" cy="248856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9"/>
                    <a:stretch>
                      <a:fillRect/>
                    </a:stretch>
                  </pic:blipFill>
                  <pic:spPr>
                    <a:xfrm>
                      <a:off x="0" y="0"/>
                      <a:ext cx="5274310" cy="2488565"/>
                    </a:xfrm>
                    <a:prstGeom prst="rect">
                      <a:avLst/>
                    </a:prstGeom>
                  </pic:spPr>
                </pic:pic>
              </a:graphicData>
            </a:graphic>
          </wp:inline>
        </w:drawing>
      </w:r>
    </w:p>
    <w:p>
      <w:pPr>
        <w:pStyle w:val="17"/>
        <w:ind w:firstLine="420"/>
      </w:pPr>
      <w:r>
        <w:rPr>
          <w:rFonts w:hint="eastAsia"/>
        </w:rPr>
        <w:t>11.甲乙双方确认后，可以对合同进行签章：选择签章的方式</w:t>
      </w:r>
    </w:p>
    <w:p>
      <w:pPr>
        <w:pStyle w:val="17"/>
        <w:ind w:firstLine="0" w:firstLineChars="0"/>
      </w:pPr>
      <w:r>
        <w:drawing>
          <wp:inline distT="0" distB="0" distL="0" distR="0">
            <wp:extent cx="5274310" cy="201104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0"/>
                    <a:stretch>
                      <a:fillRect/>
                    </a:stretch>
                  </pic:blipFill>
                  <pic:spPr>
                    <a:xfrm>
                      <a:off x="0" y="0"/>
                      <a:ext cx="5274310" cy="2011441"/>
                    </a:xfrm>
                    <a:prstGeom prst="rect">
                      <a:avLst/>
                    </a:prstGeom>
                  </pic:spPr>
                </pic:pic>
              </a:graphicData>
            </a:graphic>
          </wp:inline>
        </w:drawing>
      </w:r>
    </w:p>
    <w:p>
      <w:pPr>
        <w:pStyle w:val="17"/>
        <w:ind w:firstLine="0" w:firstLineChars="0"/>
      </w:pPr>
      <w:r>
        <w:rPr>
          <w:rFonts w:hint="eastAsia"/>
        </w:rPr>
        <w:t>选择ca锁签章的，点击签章，并在对应位置进行签章。</w:t>
      </w:r>
    </w:p>
    <w:p>
      <w:pPr>
        <w:pStyle w:val="17"/>
        <w:ind w:firstLine="0" w:firstLineChars="0"/>
      </w:pPr>
      <w:r>
        <w:drawing>
          <wp:inline distT="0" distB="0" distL="0" distR="0">
            <wp:extent cx="5274310" cy="3209925"/>
            <wp:effectExtent l="0" t="0" r="254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1"/>
                    <a:stretch>
                      <a:fillRect/>
                    </a:stretch>
                  </pic:blipFill>
                  <pic:spPr>
                    <a:xfrm>
                      <a:off x="0" y="0"/>
                      <a:ext cx="5274310" cy="3210370"/>
                    </a:xfrm>
                    <a:prstGeom prst="rect">
                      <a:avLst/>
                    </a:prstGeom>
                  </pic:spPr>
                </pic:pic>
              </a:graphicData>
            </a:graphic>
          </wp:inline>
        </w:drawing>
      </w:r>
    </w:p>
    <w:p>
      <w:pPr>
        <w:pStyle w:val="17"/>
        <w:ind w:firstLine="0" w:firstLineChars="0"/>
      </w:pPr>
      <w:r>
        <w:rPr>
          <w:rFonts w:hint="eastAsia"/>
        </w:rPr>
        <w:t>选择桂交易移动CA签章的，用交易移动CA扫码进行签章。</w:t>
      </w:r>
    </w:p>
    <w:p>
      <w:pPr>
        <w:pStyle w:val="17"/>
        <w:ind w:firstLine="0" w:firstLineChars="0"/>
      </w:pPr>
      <w:r>
        <w:drawing>
          <wp:inline distT="0" distB="0" distL="0" distR="0">
            <wp:extent cx="5274310" cy="2996565"/>
            <wp:effectExtent l="0" t="0" r="254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2"/>
                    <a:stretch>
                      <a:fillRect/>
                    </a:stretch>
                  </pic:blipFill>
                  <pic:spPr>
                    <a:xfrm>
                      <a:off x="0" y="0"/>
                      <a:ext cx="5274310" cy="2996712"/>
                    </a:xfrm>
                    <a:prstGeom prst="rect">
                      <a:avLst/>
                    </a:prstGeom>
                  </pic:spPr>
                </pic:pic>
              </a:graphicData>
            </a:graphic>
          </wp:inline>
        </w:drawing>
      </w:r>
    </w:p>
    <w:p>
      <w:pPr>
        <w:pStyle w:val="17"/>
        <w:ind w:firstLine="0" w:firstLineChars="0"/>
      </w:pPr>
      <w:r>
        <w:rPr>
          <w:rFonts w:hint="eastAsia"/>
        </w:rPr>
        <w:t>签章完成后，点击确认签章。</w:t>
      </w:r>
    </w:p>
    <w:p>
      <w:pPr>
        <w:pStyle w:val="17"/>
        <w:ind w:firstLine="0" w:firstLineChars="0"/>
      </w:pPr>
      <w:r>
        <w:drawing>
          <wp:inline distT="0" distB="0" distL="0" distR="0">
            <wp:extent cx="5274310" cy="3391535"/>
            <wp:effectExtent l="0" t="0" r="2540" b="184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3"/>
                    <a:stretch>
                      <a:fillRect/>
                    </a:stretch>
                  </pic:blipFill>
                  <pic:spPr>
                    <a:xfrm>
                      <a:off x="0" y="0"/>
                      <a:ext cx="5274310" cy="3391674"/>
                    </a:xfrm>
                    <a:prstGeom prst="rect">
                      <a:avLst/>
                    </a:prstGeom>
                  </pic:spPr>
                </pic:pic>
              </a:graphicData>
            </a:graphic>
          </wp:inline>
        </w:drawing>
      </w:r>
    </w:p>
    <w:p>
      <w:pPr>
        <w:pStyle w:val="17"/>
        <w:ind w:firstLine="630" w:firstLineChars="300"/>
      </w:pPr>
      <w:r>
        <w:rPr>
          <w:rFonts w:hint="eastAsia"/>
        </w:rPr>
        <w:t>12.流程流转到乙方进行签章。乙方参考上述方法进行签章，最后点击确认签约。</w:t>
      </w:r>
    </w:p>
    <w:p>
      <w:pPr>
        <w:pStyle w:val="17"/>
        <w:ind w:firstLine="478" w:firstLineChars="228"/>
      </w:pPr>
      <w:r>
        <w:drawing>
          <wp:inline distT="0" distB="0" distL="0" distR="0">
            <wp:extent cx="5274310" cy="3094990"/>
            <wp:effectExtent l="0" t="0" r="2540"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4"/>
                    <a:stretch>
                      <a:fillRect/>
                    </a:stretch>
                  </pic:blipFill>
                  <pic:spPr>
                    <a:xfrm>
                      <a:off x="0" y="0"/>
                      <a:ext cx="5274310" cy="3095605"/>
                    </a:xfrm>
                    <a:prstGeom prst="rect">
                      <a:avLst/>
                    </a:prstGeom>
                  </pic:spPr>
                </pic:pic>
              </a:graphicData>
            </a:graphic>
          </wp:inline>
        </w:drawing>
      </w:r>
    </w:p>
    <w:p>
      <w:pPr>
        <w:pStyle w:val="17"/>
        <w:ind w:firstLine="478" w:firstLineChars="228"/>
      </w:pPr>
      <w:r>
        <w:rPr>
          <w:rFonts w:hint="eastAsia"/>
        </w:rPr>
        <w:t>13、最后由甲方进行签约完成确认。双方的代理合同就签约完成了。签约的双方可以下载已签章的合同电子件。</w:t>
      </w:r>
    </w:p>
    <w:p>
      <w:pPr>
        <w:pStyle w:val="17"/>
        <w:ind w:firstLine="0" w:firstLineChars="0"/>
      </w:pPr>
      <w:r>
        <w:drawing>
          <wp:inline distT="0" distB="0" distL="0" distR="0">
            <wp:extent cx="5274310" cy="273367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5"/>
                    <a:stretch>
                      <a:fillRect/>
                    </a:stretch>
                  </pic:blipFill>
                  <pic:spPr>
                    <a:xfrm>
                      <a:off x="0" y="0"/>
                      <a:ext cx="5274310" cy="2734217"/>
                    </a:xfrm>
                    <a:prstGeom prst="rect">
                      <a:avLst/>
                    </a:prstGeom>
                  </pic:spPr>
                </pic:pic>
              </a:graphicData>
            </a:graphic>
          </wp:inline>
        </w:drawing>
      </w:r>
    </w:p>
    <w:p>
      <w:pPr>
        <w:pStyle w:val="17"/>
        <w:ind w:firstLine="0" w:firstLineChars="0"/>
      </w:pPr>
      <w:r>
        <w:drawing>
          <wp:inline distT="0" distB="0" distL="0" distR="0">
            <wp:extent cx="5274310" cy="1957705"/>
            <wp:effectExtent l="0" t="0" r="254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6"/>
                    <a:stretch>
                      <a:fillRect/>
                    </a:stretch>
                  </pic:blipFill>
                  <pic:spPr>
                    <a:xfrm>
                      <a:off x="0" y="0"/>
                      <a:ext cx="5274310" cy="1957721"/>
                    </a:xfrm>
                    <a:prstGeom prst="rect">
                      <a:avLst/>
                    </a:prstGeom>
                  </pic:spPr>
                </pic:pic>
              </a:graphicData>
            </a:graphic>
          </wp:inline>
        </w:drawing>
      </w:r>
    </w:p>
    <w:p>
      <w:pPr>
        <w:pStyle w:val="6"/>
      </w:pPr>
      <w:bookmarkStart w:id="23" w:name="_Toc30981"/>
      <w:r>
        <w:rPr>
          <w:rFonts w:hint="eastAsia"/>
        </w:rPr>
        <w:t>3.1.7</w:t>
      </w:r>
      <w:r>
        <w:rPr>
          <w:rFonts w:hint="eastAsia"/>
          <w:lang w:val="en-US" w:eastAsia="zh-CN"/>
        </w:rPr>
        <w:t>选择</w:t>
      </w:r>
      <w:r>
        <w:rPr>
          <w:rFonts w:hint="eastAsia"/>
        </w:rPr>
        <w:t>交易平台</w:t>
      </w:r>
      <w:bookmarkEnd w:id="23"/>
    </w:p>
    <w:p>
      <w:pPr>
        <w:pStyle w:val="2"/>
        <w:ind w:left="0" w:leftChars="0" w:firstLine="560"/>
        <w:rPr>
          <w:rFonts w:ascii="仿宋" w:hAnsi="仿宋" w:eastAsia="仿宋"/>
          <w:sz w:val="28"/>
          <w:szCs w:val="28"/>
        </w:rPr>
      </w:pPr>
      <w:r>
        <w:rPr>
          <w:rFonts w:hint="eastAsia" w:ascii="仿宋" w:hAnsi="仿宋" w:eastAsia="仿宋"/>
          <w:sz w:val="28"/>
          <w:szCs w:val="28"/>
        </w:rPr>
        <w:t>根据招标项目所在地，招标人选择所在地的交易平台进行推送项目信息、招标项目信息、相关附件，当招标项目所在地与选择的交易平台一致时，审批自动通过。当招</w:t>
      </w:r>
      <w:bookmarkStart w:id="90" w:name="_GoBack"/>
      <w:r>
        <w:rPr>
          <w:rFonts w:hint="eastAsia" w:ascii="仿宋" w:hAnsi="仿宋" w:eastAsia="仿宋"/>
          <w:sz w:val="28"/>
          <w:szCs w:val="28"/>
        </w:rPr>
        <w:t>标项目所在地与招标人选择的交易平台不符合时，将根据招标人选择的该地区交易平台推送至综合监管部门账号进行审批，如综合管理部门进行不通过，可根</w:t>
      </w:r>
      <w:bookmarkEnd w:id="90"/>
      <w:r>
        <w:rPr>
          <w:rFonts w:hint="eastAsia" w:ascii="仿宋" w:hAnsi="仿宋" w:eastAsia="仿宋"/>
          <w:sz w:val="28"/>
          <w:szCs w:val="28"/>
        </w:rPr>
        <w:t>据具体原因，对项目信息进行修改进行再次推送，直至审批通过即可。如下</w:t>
      </w:r>
    </w:p>
    <w:p>
      <w:pPr>
        <w:pStyle w:val="2"/>
        <w:ind w:left="0" w:leftChars="0" w:firstLine="400"/>
      </w:pPr>
      <w:r>
        <w:drawing>
          <wp:inline distT="0" distB="0" distL="114300" distR="114300">
            <wp:extent cx="5261610" cy="652780"/>
            <wp:effectExtent l="0" t="0" r="1524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7"/>
                    <a:stretch>
                      <a:fillRect/>
                    </a:stretch>
                  </pic:blipFill>
                  <pic:spPr>
                    <a:xfrm>
                      <a:off x="0" y="0"/>
                      <a:ext cx="5261610" cy="652780"/>
                    </a:xfrm>
                    <a:prstGeom prst="rect">
                      <a:avLst/>
                    </a:prstGeom>
                    <a:noFill/>
                    <a:ln>
                      <a:noFill/>
                    </a:ln>
                  </pic:spPr>
                </pic:pic>
              </a:graphicData>
            </a:graphic>
          </wp:inline>
        </w:drawing>
      </w:r>
    </w:p>
    <w:p>
      <w:pPr>
        <w:pStyle w:val="5"/>
      </w:pPr>
      <w:bookmarkStart w:id="24" w:name="_Toc31425"/>
      <w:r>
        <w:rPr>
          <w:rFonts w:hint="eastAsia"/>
        </w:rPr>
        <w:t>在办项目（行业主管）</w:t>
      </w:r>
      <w:bookmarkEnd w:id="24"/>
    </w:p>
    <w:p>
      <w:pPr>
        <w:ind w:firstLine="560" w:firstLineChars="200"/>
        <w:rPr>
          <w:rFonts w:ascii="仿宋" w:hAnsi="仿宋" w:eastAsia="仿宋"/>
          <w:kern w:val="0"/>
          <w:sz w:val="28"/>
          <w:szCs w:val="28"/>
        </w:rPr>
      </w:pPr>
      <w:r>
        <w:rPr>
          <w:rFonts w:hint="eastAsia" w:ascii="仿宋" w:hAnsi="仿宋" w:eastAsia="仿宋"/>
          <w:kern w:val="0"/>
          <w:sz w:val="28"/>
          <w:szCs w:val="28"/>
        </w:rPr>
        <w:t>行业主管部门登录事前系统中，选择项目审批菜单，即可在列表中查看招标人提交的项目信息。</w:t>
      </w:r>
    </w:p>
    <w:p>
      <w:pPr>
        <w:pStyle w:val="2"/>
        <w:ind w:left="0" w:leftChars="0" w:firstLine="0" w:firstLineChars="0"/>
      </w:pPr>
      <w:r>
        <w:drawing>
          <wp:inline distT="0" distB="0" distL="114300" distR="114300">
            <wp:extent cx="5271770" cy="2601595"/>
            <wp:effectExtent l="0" t="0" r="508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8"/>
                    <a:stretch>
                      <a:fillRect/>
                    </a:stretch>
                  </pic:blipFill>
                  <pic:spPr>
                    <a:xfrm>
                      <a:off x="0" y="0"/>
                      <a:ext cx="5271770" cy="2601595"/>
                    </a:xfrm>
                    <a:prstGeom prst="rect">
                      <a:avLst/>
                    </a:prstGeom>
                    <a:noFill/>
                    <a:ln>
                      <a:noFill/>
                    </a:ln>
                  </pic:spPr>
                </pic:pic>
              </a:graphicData>
            </a:graphic>
          </wp:inline>
        </w:drawing>
      </w:r>
    </w:p>
    <w:p>
      <w:pPr>
        <w:pStyle w:val="6"/>
      </w:pPr>
      <w:bookmarkStart w:id="25" w:name="_Toc21622"/>
      <w:r>
        <w:rPr>
          <w:rFonts w:hint="eastAsia"/>
        </w:rPr>
        <w:t>3.2.1项目基本信息</w:t>
      </w:r>
      <w:bookmarkEnd w:id="25"/>
    </w:p>
    <w:p>
      <w:pPr>
        <w:pStyle w:val="6"/>
      </w:pPr>
      <w:bookmarkStart w:id="26" w:name="_Toc14414"/>
      <w:r>
        <w:rPr>
          <w:rFonts w:hint="eastAsia"/>
        </w:rPr>
        <w:t>3.2.2项目审批</w:t>
      </w:r>
      <w:bookmarkEnd w:id="26"/>
    </w:p>
    <w:p>
      <w:pPr>
        <w:ind w:firstLine="560" w:firstLineChars="200"/>
        <w:rPr>
          <w:rFonts w:ascii="仿宋" w:hAnsi="仿宋" w:eastAsia="仿宋"/>
          <w:kern w:val="0"/>
          <w:sz w:val="28"/>
          <w:szCs w:val="28"/>
        </w:rPr>
      </w:pPr>
      <w:r>
        <w:rPr>
          <w:rFonts w:hint="eastAsia" w:ascii="仿宋" w:hAnsi="仿宋" w:eastAsia="仿宋"/>
          <w:kern w:val="0"/>
          <w:sz w:val="28"/>
          <w:szCs w:val="28"/>
        </w:rPr>
        <w:t>行业主管部门可根据招标人提交的必传附件，点击“操作”进入查看审核该环节信息。现系统中附件审核为自动备案通过，行业可根据审核需求进行修改，并在通过后也可进行退回操作。</w:t>
      </w:r>
    </w:p>
    <w:p>
      <w:r>
        <w:drawing>
          <wp:inline distT="0" distB="0" distL="114300" distR="114300">
            <wp:extent cx="5264150" cy="2750820"/>
            <wp:effectExtent l="0" t="0" r="1270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9"/>
                    <a:stretch>
                      <a:fillRect/>
                    </a:stretch>
                  </pic:blipFill>
                  <pic:spPr>
                    <a:xfrm>
                      <a:off x="0" y="0"/>
                      <a:ext cx="5264150" cy="275082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0500" cy="1865630"/>
            <wp:effectExtent l="0" t="0" r="635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0"/>
                    <a:stretch>
                      <a:fillRect/>
                    </a:stretch>
                  </pic:blipFill>
                  <pic:spPr>
                    <a:xfrm>
                      <a:off x="0" y="0"/>
                      <a:ext cx="5270500" cy="1865630"/>
                    </a:xfrm>
                    <a:prstGeom prst="rect">
                      <a:avLst/>
                    </a:prstGeom>
                    <a:noFill/>
                    <a:ln>
                      <a:noFill/>
                    </a:ln>
                  </pic:spPr>
                </pic:pic>
              </a:graphicData>
            </a:graphic>
          </wp:inline>
        </w:drawing>
      </w:r>
    </w:p>
    <w:p>
      <w:pPr>
        <w:pStyle w:val="6"/>
      </w:pPr>
      <w:bookmarkStart w:id="27" w:name="_Toc20683"/>
      <w:r>
        <w:rPr>
          <w:rFonts w:hint="eastAsia"/>
        </w:rPr>
        <w:t>3.2.3招标项目</w:t>
      </w:r>
      <w:bookmarkEnd w:id="27"/>
    </w:p>
    <w:p>
      <w:r>
        <w:rPr>
          <w:rFonts w:hint="eastAsia"/>
        </w:rPr>
        <w:t>选择招标项目，可查看该项目下招标人提交的所有招标项目，行业可根据需求点击“详情”到该招标项目中进行审批。</w:t>
      </w:r>
    </w:p>
    <w:p>
      <w:pPr>
        <w:pStyle w:val="2"/>
        <w:ind w:left="0" w:leftChars="0" w:firstLine="0" w:firstLineChars="0"/>
      </w:pPr>
      <w:r>
        <w:drawing>
          <wp:inline distT="0" distB="0" distL="114300" distR="114300">
            <wp:extent cx="5268595" cy="2221230"/>
            <wp:effectExtent l="0" t="0" r="8255"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1"/>
                    <a:stretch>
                      <a:fillRect/>
                    </a:stretch>
                  </pic:blipFill>
                  <pic:spPr>
                    <a:xfrm>
                      <a:off x="0" y="0"/>
                      <a:ext cx="5268595" cy="2221230"/>
                    </a:xfrm>
                    <a:prstGeom prst="rect">
                      <a:avLst/>
                    </a:prstGeom>
                    <a:noFill/>
                    <a:ln>
                      <a:noFill/>
                    </a:ln>
                  </pic:spPr>
                </pic:pic>
              </a:graphicData>
            </a:graphic>
          </wp:inline>
        </w:drawing>
      </w:r>
    </w:p>
    <w:p>
      <w:pPr>
        <w:pStyle w:val="2"/>
        <w:ind w:left="0" w:leftChars="0" w:firstLine="0" w:firstLineChars="0"/>
      </w:pPr>
      <w:r>
        <w:rPr>
          <w:rFonts w:hint="eastAsia"/>
        </w:rPr>
        <w:t>点击“详情”即可进入该招标项目的详情页。</w:t>
      </w:r>
    </w:p>
    <w:p>
      <w:pPr>
        <w:pStyle w:val="2"/>
        <w:ind w:left="0" w:leftChars="0" w:firstLine="0" w:firstLineChars="0"/>
      </w:pPr>
      <w:r>
        <w:drawing>
          <wp:inline distT="0" distB="0" distL="114300" distR="114300">
            <wp:extent cx="5268595" cy="681990"/>
            <wp:effectExtent l="0" t="0" r="8255"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2"/>
                    <a:stretch>
                      <a:fillRect/>
                    </a:stretch>
                  </pic:blipFill>
                  <pic:spPr>
                    <a:xfrm>
                      <a:off x="0" y="0"/>
                      <a:ext cx="5268595" cy="681990"/>
                    </a:xfrm>
                    <a:prstGeom prst="rect">
                      <a:avLst/>
                    </a:prstGeom>
                    <a:noFill/>
                    <a:ln>
                      <a:noFill/>
                    </a:ln>
                  </pic:spPr>
                </pic:pic>
              </a:graphicData>
            </a:graphic>
          </wp:inline>
        </w:drawing>
      </w:r>
    </w:p>
    <w:p>
      <w:pPr>
        <w:pStyle w:val="2"/>
        <w:ind w:left="0" w:leftChars="0" w:firstLine="0" w:firstLineChars="0"/>
      </w:pPr>
      <w:r>
        <w:rPr>
          <w:rFonts w:hint="eastAsia"/>
        </w:rPr>
        <w:t>详情中有三个审批按钮，分别是“通过”“不通过”“自行监管”。当行业主管选择“通过”时，招标人可进行下一步操作、“不通过”时，招标人需对提交内容进行重新修改，并且提交相关部门审核。“自行监管”时，在招标人的页面中会出现自行监管库，可推送至库中的审核账号进行审批，将不对行业主管部门进行推送审批。至此行业主管部门在该招标项目中的审核结束。</w:t>
      </w:r>
    </w:p>
    <w:p>
      <w:pPr>
        <w:pStyle w:val="2"/>
        <w:ind w:left="0" w:leftChars="0" w:firstLine="0" w:firstLineChars="0"/>
      </w:pPr>
      <w:r>
        <w:drawing>
          <wp:inline distT="0" distB="0" distL="114300" distR="114300">
            <wp:extent cx="5264785" cy="1132840"/>
            <wp:effectExtent l="0" t="0" r="12065" b="1016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63"/>
                    <a:stretch>
                      <a:fillRect/>
                    </a:stretch>
                  </pic:blipFill>
                  <pic:spPr>
                    <a:xfrm>
                      <a:off x="0" y="0"/>
                      <a:ext cx="5264785" cy="113284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1770" cy="2432050"/>
            <wp:effectExtent l="0" t="0" r="5080" b="635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4"/>
                    <a:stretch>
                      <a:fillRect/>
                    </a:stretch>
                  </pic:blipFill>
                  <pic:spPr>
                    <a:xfrm>
                      <a:off x="0" y="0"/>
                      <a:ext cx="5271770" cy="2432050"/>
                    </a:xfrm>
                    <a:prstGeom prst="rect">
                      <a:avLst/>
                    </a:prstGeom>
                    <a:noFill/>
                    <a:ln>
                      <a:noFill/>
                    </a:ln>
                  </pic:spPr>
                </pic:pic>
              </a:graphicData>
            </a:graphic>
          </wp:inline>
        </w:drawing>
      </w:r>
    </w:p>
    <w:p>
      <w:pPr>
        <w:pStyle w:val="2"/>
        <w:ind w:left="0" w:leftChars="0" w:firstLine="0" w:firstLineChars="0"/>
      </w:pPr>
    </w:p>
    <w:p>
      <w:pPr>
        <w:pStyle w:val="5"/>
      </w:pPr>
      <w:bookmarkStart w:id="28" w:name="_Toc13943"/>
      <w:r>
        <w:rPr>
          <w:rFonts w:hint="eastAsia"/>
        </w:rPr>
        <w:t>在办项目（综合监管部门）</w:t>
      </w:r>
      <w:bookmarkEnd w:id="28"/>
    </w:p>
    <w:p>
      <w:pPr>
        <w:ind w:firstLine="560" w:firstLineChars="200"/>
        <w:rPr>
          <w:rFonts w:ascii="仿宋" w:hAnsi="仿宋" w:eastAsia="仿宋"/>
          <w:kern w:val="0"/>
          <w:sz w:val="28"/>
          <w:szCs w:val="28"/>
        </w:rPr>
      </w:pPr>
      <w:r>
        <w:rPr>
          <w:rFonts w:hint="eastAsia" w:ascii="仿宋" w:hAnsi="仿宋" w:eastAsia="仿宋"/>
          <w:kern w:val="0"/>
          <w:sz w:val="28"/>
          <w:szCs w:val="28"/>
        </w:rPr>
        <w:t>综合监管部门登录事前系统中，选择项目审批菜单，即可在列表中查看招标人提交的项目信息。</w:t>
      </w:r>
    </w:p>
    <w:p>
      <w:pPr>
        <w:pStyle w:val="2"/>
        <w:ind w:left="0" w:leftChars="0" w:firstLine="0" w:firstLineChars="0"/>
      </w:pPr>
      <w:r>
        <w:drawing>
          <wp:inline distT="0" distB="0" distL="114300" distR="114300">
            <wp:extent cx="5271770" cy="2601595"/>
            <wp:effectExtent l="0" t="0" r="5080" b="825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8"/>
                    <a:stretch>
                      <a:fillRect/>
                    </a:stretch>
                  </pic:blipFill>
                  <pic:spPr>
                    <a:xfrm>
                      <a:off x="0" y="0"/>
                      <a:ext cx="5271770" cy="2601595"/>
                    </a:xfrm>
                    <a:prstGeom prst="rect">
                      <a:avLst/>
                    </a:prstGeom>
                    <a:noFill/>
                    <a:ln>
                      <a:noFill/>
                    </a:ln>
                  </pic:spPr>
                </pic:pic>
              </a:graphicData>
            </a:graphic>
          </wp:inline>
        </w:drawing>
      </w:r>
    </w:p>
    <w:p>
      <w:pPr>
        <w:pStyle w:val="6"/>
      </w:pPr>
      <w:bookmarkStart w:id="29" w:name="_Toc18048"/>
      <w:r>
        <w:rPr>
          <w:rFonts w:hint="eastAsia"/>
        </w:rPr>
        <w:t>3.3.1招标项目</w:t>
      </w:r>
      <w:bookmarkEnd w:id="29"/>
    </w:p>
    <w:p>
      <w:r>
        <w:rPr>
          <w:rFonts w:hint="eastAsia"/>
        </w:rPr>
        <w:t>选择招标项目，可查看该项目下招标人提交的所有招标项目，行业可根据需求点击“详情”到该招标项目中进行审批。</w:t>
      </w:r>
    </w:p>
    <w:p>
      <w:pPr>
        <w:pStyle w:val="2"/>
        <w:ind w:left="0" w:leftChars="0" w:firstLine="0" w:firstLineChars="0"/>
      </w:pPr>
      <w:r>
        <w:drawing>
          <wp:inline distT="0" distB="0" distL="114300" distR="114300">
            <wp:extent cx="5268595" cy="2221230"/>
            <wp:effectExtent l="0" t="0" r="8255" b="762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61"/>
                    <a:stretch>
                      <a:fillRect/>
                    </a:stretch>
                  </pic:blipFill>
                  <pic:spPr>
                    <a:xfrm>
                      <a:off x="0" y="0"/>
                      <a:ext cx="5268595" cy="2221230"/>
                    </a:xfrm>
                    <a:prstGeom prst="rect">
                      <a:avLst/>
                    </a:prstGeom>
                    <a:noFill/>
                    <a:ln>
                      <a:noFill/>
                    </a:ln>
                  </pic:spPr>
                </pic:pic>
              </a:graphicData>
            </a:graphic>
          </wp:inline>
        </w:drawing>
      </w:r>
    </w:p>
    <w:p>
      <w:pPr>
        <w:pStyle w:val="2"/>
        <w:ind w:left="0" w:leftChars="0" w:firstLine="0" w:firstLineChars="0"/>
      </w:pPr>
      <w:r>
        <w:rPr>
          <w:rFonts w:hint="eastAsia"/>
        </w:rPr>
        <w:t>点击“详情”即可进入该招标项目的详情页。</w:t>
      </w:r>
    </w:p>
    <w:p>
      <w:pPr>
        <w:pStyle w:val="2"/>
        <w:ind w:left="0" w:leftChars="0" w:firstLine="0" w:firstLineChars="0"/>
      </w:pPr>
      <w:r>
        <w:drawing>
          <wp:inline distT="0" distB="0" distL="114300" distR="114300">
            <wp:extent cx="5268595" cy="681990"/>
            <wp:effectExtent l="0" t="0" r="8255" b="381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62"/>
                    <a:stretch>
                      <a:fillRect/>
                    </a:stretch>
                  </pic:blipFill>
                  <pic:spPr>
                    <a:xfrm>
                      <a:off x="0" y="0"/>
                      <a:ext cx="5268595" cy="681990"/>
                    </a:xfrm>
                    <a:prstGeom prst="rect">
                      <a:avLst/>
                    </a:prstGeom>
                    <a:noFill/>
                    <a:ln>
                      <a:noFill/>
                    </a:ln>
                  </pic:spPr>
                </pic:pic>
              </a:graphicData>
            </a:graphic>
          </wp:inline>
        </w:drawing>
      </w:r>
    </w:p>
    <w:p>
      <w:pPr>
        <w:pStyle w:val="2"/>
        <w:ind w:left="0" w:leftChars="0" w:firstLine="0" w:firstLineChars="0"/>
      </w:pPr>
      <w:r>
        <w:rPr>
          <w:rFonts w:hint="eastAsia"/>
        </w:rPr>
        <w:t>详情中有两个审批按钮，分别是“通过”“不通过”。当综合监管选择“通过”时，招标人可进行下一步操作、“不通过”时，招标人需对提交内容进行重新修改，并且提交相关部门审核。至此行业主管部门在该招标项目中的审核结束。</w:t>
      </w:r>
    </w:p>
    <w:p>
      <w:pPr>
        <w:pStyle w:val="2"/>
        <w:ind w:left="0" w:leftChars="0" w:firstLine="0" w:firstLineChars="0"/>
      </w:pPr>
      <w:r>
        <w:drawing>
          <wp:inline distT="0" distB="0" distL="114300" distR="114300">
            <wp:extent cx="5261610" cy="652780"/>
            <wp:effectExtent l="0" t="0" r="15240" b="1397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57"/>
                    <a:stretch>
                      <a:fillRect/>
                    </a:stretch>
                  </pic:blipFill>
                  <pic:spPr>
                    <a:xfrm>
                      <a:off x="0" y="0"/>
                      <a:ext cx="5261610" cy="652780"/>
                    </a:xfrm>
                    <a:prstGeom prst="rect">
                      <a:avLst/>
                    </a:prstGeom>
                    <a:noFill/>
                    <a:ln>
                      <a:noFill/>
                    </a:ln>
                  </pic:spPr>
                </pic:pic>
              </a:graphicData>
            </a:graphic>
          </wp:inline>
        </w:drawing>
      </w:r>
      <w:bookmarkStart w:id="30" w:name="_Toc4436"/>
      <w:bookmarkStart w:id="31" w:name="_Toc15013"/>
      <w:r>
        <w:drawing>
          <wp:inline distT="0" distB="0" distL="114300" distR="114300">
            <wp:extent cx="5268595" cy="2830195"/>
            <wp:effectExtent l="0" t="0" r="8255" b="825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5"/>
                    <a:stretch>
                      <a:fillRect/>
                    </a:stretch>
                  </pic:blipFill>
                  <pic:spPr>
                    <a:xfrm>
                      <a:off x="0" y="0"/>
                      <a:ext cx="5268595" cy="2830195"/>
                    </a:xfrm>
                    <a:prstGeom prst="rect">
                      <a:avLst/>
                    </a:prstGeom>
                    <a:noFill/>
                    <a:ln>
                      <a:noFill/>
                    </a:ln>
                  </pic:spPr>
                </pic:pic>
              </a:graphicData>
            </a:graphic>
          </wp:inline>
        </w:drawing>
      </w:r>
      <w:bookmarkEnd w:id="30"/>
      <w:bookmarkEnd w:id="31"/>
    </w:p>
    <w:p>
      <w:pPr>
        <w:pStyle w:val="5"/>
      </w:pPr>
      <w:bookmarkStart w:id="32" w:name="_Toc10221"/>
      <w:r>
        <w:rPr>
          <w:rFonts w:hint="eastAsia"/>
        </w:rPr>
        <w:t>项目进程</w:t>
      </w:r>
      <w:bookmarkEnd w:id="32"/>
    </w:p>
    <w:p>
      <w:pPr>
        <w:ind w:firstLine="560" w:firstLineChars="200"/>
        <w:rPr>
          <w:rFonts w:ascii="仿宋" w:hAnsi="仿宋" w:eastAsia="仿宋"/>
          <w:kern w:val="0"/>
          <w:sz w:val="28"/>
          <w:szCs w:val="28"/>
        </w:rPr>
      </w:pPr>
      <w:r>
        <w:rPr>
          <w:rFonts w:hint="eastAsia" w:ascii="仿宋" w:hAnsi="仿宋" w:eastAsia="仿宋"/>
          <w:kern w:val="0"/>
          <w:sz w:val="28"/>
          <w:szCs w:val="28"/>
        </w:rPr>
        <w:t>点击项目进程可查看每个项目中的所有环节状态，绿色为已通过，红色为不通过，蓝色为已提交，灰色为未提交。点击各环节即可进入该环节的详情进行查看与编辑。招标项目也根据每个项目下的招标项目状态不同，进行实时展示。并可根据项目审批是否已完结进行分类展示。</w:t>
      </w:r>
    </w:p>
    <w:p>
      <w:pPr>
        <w:pStyle w:val="2"/>
        <w:ind w:left="0" w:leftChars="0" w:firstLine="400"/>
      </w:pPr>
      <w:r>
        <w:drawing>
          <wp:inline distT="0" distB="0" distL="114300" distR="114300">
            <wp:extent cx="5266055" cy="2143760"/>
            <wp:effectExtent l="0" t="0" r="10795" b="889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66"/>
                    <a:stretch>
                      <a:fillRect/>
                    </a:stretch>
                  </pic:blipFill>
                  <pic:spPr>
                    <a:xfrm>
                      <a:off x="0" y="0"/>
                      <a:ext cx="5266055" cy="2143760"/>
                    </a:xfrm>
                    <a:prstGeom prst="rect">
                      <a:avLst/>
                    </a:prstGeom>
                    <a:noFill/>
                    <a:ln>
                      <a:noFill/>
                    </a:ln>
                  </pic:spPr>
                </pic:pic>
              </a:graphicData>
            </a:graphic>
          </wp:inline>
        </w:drawing>
      </w:r>
    </w:p>
    <w:p>
      <w:pPr>
        <w:pStyle w:val="5"/>
      </w:pPr>
      <w:bookmarkStart w:id="33" w:name="_Toc4350"/>
      <w:r>
        <w:rPr>
          <w:rFonts w:hint="eastAsia"/>
        </w:rPr>
        <w:t>完结项目</w:t>
      </w:r>
      <w:bookmarkEnd w:id="33"/>
    </w:p>
    <w:p>
      <w:pPr>
        <w:ind w:firstLine="560" w:firstLineChars="200"/>
        <w:rPr>
          <w:rFonts w:ascii="仿宋" w:hAnsi="仿宋" w:eastAsia="仿宋"/>
          <w:kern w:val="0"/>
          <w:sz w:val="28"/>
          <w:szCs w:val="28"/>
        </w:rPr>
      </w:pPr>
      <w:r>
        <w:rPr>
          <w:rFonts w:hint="eastAsia" w:ascii="仿宋" w:hAnsi="仿宋" w:eastAsia="仿宋"/>
          <w:kern w:val="0"/>
          <w:sz w:val="28"/>
          <w:szCs w:val="28"/>
        </w:rPr>
        <w:t>由招标人在在办项目列表中对已完结审批并推送至电子服务系统后的项目进行归档，就可将项目信息添加到项目进程的列表中，并删除在办项目列表的数据。如下：</w:t>
      </w:r>
    </w:p>
    <w:p>
      <w:pPr>
        <w:pStyle w:val="2"/>
        <w:ind w:left="0" w:leftChars="0" w:firstLine="0" w:firstLineChars="0"/>
      </w:pPr>
      <w:r>
        <w:drawing>
          <wp:inline distT="0" distB="0" distL="114300" distR="114300">
            <wp:extent cx="5264785" cy="552450"/>
            <wp:effectExtent l="0" t="0" r="12065" b="0"/>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67"/>
                    <a:stretch>
                      <a:fillRect/>
                    </a:stretch>
                  </pic:blipFill>
                  <pic:spPr>
                    <a:xfrm>
                      <a:off x="0" y="0"/>
                      <a:ext cx="5264785" cy="55245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3040" cy="734695"/>
            <wp:effectExtent l="0" t="0" r="3810" b="8255"/>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68"/>
                    <a:stretch>
                      <a:fillRect/>
                    </a:stretch>
                  </pic:blipFill>
                  <pic:spPr>
                    <a:xfrm>
                      <a:off x="0" y="0"/>
                      <a:ext cx="5273040" cy="734695"/>
                    </a:xfrm>
                    <a:prstGeom prst="rect">
                      <a:avLst/>
                    </a:prstGeom>
                    <a:noFill/>
                    <a:ln>
                      <a:noFill/>
                    </a:ln>
                  </pic:spPr>
                </pic:pic>
              </a:graphicData>
            </a:graphic>
          </wp:inline>
        </w:drawing>
      </w:r>
    </w:p>
    <w:p>
      <w:pPr>
        <w:pStyle w:val="5"/>
      </w:pPr>
      <w:bookmarkStart w:id="34" w:name="_Toc10223"/>
      <w:r>
        <w:rPr>
          <w:rFonts w:hint="eastAsia"/>
        </w:rPr>
        <w:t>数据统计</w:t>
      </w:r>
      <w:bookmarkEnd w:id="34"/>
    </w:p>
    <w:p>
      <w:pPr>
        <w:ind w:firstLine="560" w:firstLineChars="200"/>
        <w:rPr>
          <w:rFonts w:ascii="仿宋" w:hAnsi="仿宋" w:eastAsia="仿宋"/>
          <w:kern w:val="0"/>
          <w:sz w:val="28"/>
          <w:szCs w:val="28"/>
        </w:rPr>
      </w:pPr>
      <w:r>
        <w:rPr>
          <w:rFonts w:hint="eastAsia" w:ascii="仿宋" w:hAnsi="仿宋" w:eastAsia="仿宋"/>
          <w:kern w:val="0"/>
          <w:sz w:val="28"/>
          <w:szCs w:val="28"/>
        </w:rPr>
        <w:t>对项目数量、项目金额、招标项目数量、招标项目金额进行统计显示。如下</w:t>
      </w:r>
    </w:p>
    <w:p>
      <w:r>
        <w:drawing>
          <wp:inline distT="0" distB="0" distL="114300" distR="114300">
            <wp:extent cx="5274310" cy="308610"/>
            <wp:effectExtent l="0" t="0" r="2540" b="1524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69"/>
                    <a:stretch>
                      <a:fillRect/>
                    </a:stretch>
                  </pic:blipFill>
                  <pic:spPr>
                    <a:xfrm>
                      <a:off x="0" y="0"/>
                      <a:ext cx="5274310" cy="308610"/>
                    </a:xfrm>
                    <a:prstGeom prst="rect">
                      <a:avLst/>
                    </a:prstGeom>
                    <a:noFill/>
                    <a:ln>
                      <a:noFill/>
                    </a:ln>
                  </pic:spPr>
                </pic:pic>
              </a:graphicData>
            </a:graphic>
          </wp:inline>
        </w:drawing>
      </w:r>
      <w:bookmarkEnd w:id="13"/>
    </w:p>
    <w:p>
      <w:pPr>
        <w:pStyle w:val="4"/>
      </w:pPr>
      <w:bookmarkStart w:id="35" w:name="_Toc7973"/>
      <w:bookmarkStart w:id="36" w:name="_Toc15901"/>
      <w:r>
        <w:rPr>
          <w:rFonts w:hint="eastAsia"/>
        </w:rPr>
        <w:t>综合监管</w:t>
      </w:r>
      <w:bookmarkEnd w:id="35"/>
      <w:bookmarkEnd w:id="36"/>
    </w:p>
    <w:p>
      <w:pPr>
        <w:pStyle w:val="5"/>
      </w:pPr>
      <w:bookmarkStart w:id="37" w:name="_Toc8100"/>
      <w:bookmarkStart w:id="38" w:name="_Toc11812"/>
      <w:bookmarkStart w:id="39" w:name="_Toc13894"/>
      <w:r>
        <w:rPr>
          <w:rFonts w:hint="eastAsia"/>
        </w:rPr>
        <w:t>查看</w:t>
      </w:r>
      <w:bookmarkEnd w:id="37"/>
      <w:r>
        <w:rPr>
          <w:rFonts w:hint="eastAsia"/>
        </w:rPr>
        <w:t>首页</w:t>
      </w:r>
      <w:bookmarkEnd w:id="38"/>
      <w:bookmarkEnd w:id="39"/>
    </w:p>
    <w:p>
      <w:pPr>
        <w:ind w:firstLine="560" w:firstLineChars="200"/>
        <w:rPr>
          <w:rFonts w:ascii="仿宋" w:hAnsi="仿宋" w:eastAsia="仿宋"/>
          <w:kern w:val="0"/>
          <w:sz w:val="28"/>
          <w:szCs w:val="28"/>
        </w:rPr>
      </w:pPr>
      <w:r>
        <w:rPr>
          <w:rFonts w:hint="eastAsia" w:ascii="仿宋" w:hAnsi="仿宋" w:eastAsia="仿宋"/>
          <w:kern w:val="0"/>
          <w:sz w:val="28"/>
          <w:szCs w:val="28"/>
        </w:rPr>
        <w:t>登录系统后展示综合监管首页，中间为系统功能区，主要分为三类：1、“待办事项”当前需要处理事项，可点击“详情”进行查阅；2、“通知公告”为综合监管部门/行业主管部门发布的通知公告或政策法规内容，可点击“详情进行查阅”；3、“统计模块”统计项目个数、金额等事项。如下：</w:t>
      </w:r>
    </w:p>
    <w:p>
      <w:pPr>
        <w:ind w:left="480" w:hanging="480" w:hangingChars="200"/>
      </w:pPr>
      <w:r>
        <w:drawing>
          <wp:inline distT="0" distB="0" distL="114300" distR="114300">
            <wp:extent cx="5266690" cy="2658110"/>
            <wp:effectExtent l="0" t="0" r="1016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0"/>
                    <a:stretch>
                      <a:fillRect/>
                    </a:stretch>
                  </pic:blipFill>
                  <pic:spPr>
                    <a:xfrm>
                      <a:off x="0" y="0"/>
                      <a:ext cx="5266690" cy="2658110"/>
                    </a:xfrm>
                    <a:prstGeom prst="rect">
                      <a:avLst/>
                    </a:prstGeom>
                    <a:noFill/>
                    <a:ln>
                      <a:noFill/>
                    </a:ln>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左侧为系统导航栏目，分为“项目查看”、“综合监督”、“项目统计”、“政策法规”、“项目进程”、“系统配置”。如下：</w:t>
      </w:r>
    </w:p>
    <w:p>
      <w:pPr>
        <w:pStyle w:val="2"/>
        <w:ind w:left="480" w:firstLine="400"/>
      </w:pPr>
      <w:r>
        <w:drawing>
          <wp:inline distT="0" distB="0" distL="114300" distR="114300">
            <wp:extent cx="1428750" cy="37909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1"/>
                    <a:stretch>
                      <a:fillRect/>
                    </a:stretch>
                  </pic:blipFill>
                  <pic:spPr>
                    <a:xfrm>
                      <a:off x="0" y="0"/>
                      <a:ext cx="1428750" cy="3790950"/>
                    </a:xfrm>
                    <a:prstGeom prst="rect">
                      <a:avLst/>
                    </a:prstGeom>
                    <a:noFill/>
                    <a:ln>
                      <a:noFill/>
                    </a:ln>
                  </pic:spPr>
                </pic:pic>
              </a:graphicData>
            </a:graphic>
          </wp:inline>
        </w:drawing>
      </w:r>
    </w:p>
    <w:p>
      <w:pPr>
        <w:pStyle w:val="5"/>
      </w:pPr>
      <w:bookmarkStart w:id="40" w:name="_Toc6737"/>
      <w:bookmarkStart w:id="41" w:name="_Toc31394"/>
      <w:r>
        <w:rPr>
          <w:rFonts w:hint="eastAsia"/>
        </w:rPr>
        <w:t>项目查看</w:t>
      </w:r>
      <w:bookmarkEnd w:id="40"/>
      <w:bookmarkEnd w:id="41"/>
    </w:p>
    <w:p>
      <w:pPr>
        <w:rPr>
          <w:rFonts w:ascii="仿宋" w:hAnsi="仿宋" w:eastAsia="仿宋"/>
          <w:kern w:val="0"/>
          <w:sz w:val="28"/>
          <w:szCs w:val="28"/>
        </w:rPr>
      </w:pPr>
      <w:r>
        <w:rPr>
          <w:rFonts w:hint="eastAsia"/>
        </w:rPr>
        <w:t xml:space="preserve">   </w:t>
      </w:r>
      <w:r>
        <w:rPr>
          <w:rFonts w:hint="eastAsia" w:ascii="仿宋" w:hAnsi="仿宋" w:eastAsia="仿宋"/>
          <w:kern w:val="0"/>
          <w:sz w:val="28"/>
          <w:szCs w:val="28"/>
        </w:rPr>
        <w:t>项目查看主要分为三个功能模块：1、全过程项目；2、投诉处理；3、监控视频。如下：</w:t>
      </w:r>
    </w:p>
    <w:p>
      <w:pPr>
        <w:pStyle w:val="2"/>
        <w:ind w:left="480" w:firstLine="400"/>
      </w:pPr>
      <w:r>
        <w:drawing>
          <wp:inline distT="0" distB="0" distL="114300" distR="114300">
            <wp:extent cx="3733800" cy="151447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3733800" cy="1514475"/>
                    </a:xfrm>
                    <a:prstGeom prst="rect">
                      <a:avLst/>
                    </a:prstGeom>
                    <a:noFill/>
                    <a:ln>
                      <a:noFill/>
                    </a:ln>
                  </pic:spPr>
                </pic:pic>
              </a:graphicData>
            </a:graphic>
          </wp:inline>
        </w:drawing>
      </w:r>
    </w:p>
    <w:p>
      <w:pPr>
        <w:pStyle w:val="5"/>
        <w:numPr>
          <w:ilvl w:val="1"/>
          <w:numId w:val="0"/>
        </w:numPr>
        <w:tabs>
          <w:tab w:val="clear" w:pos="1080"/>
        </w:tabs>
      </w:pPr>
      <w:bookmarkStart w:id="42" w:name="_Toc15640"/>
      <w:bookmarkStart w:id="43" w:name="_Toc4803"/>
      <w:bookmarkStart w:id="44" w:name="_Toc20532"/>
      <w:r>
        <w:rPr>
          <w:rFonts w:hint="eastAsia" w:ascii="宋体" w:hAnsi="宋体" w:cs="宋体"/>
        </w:rPr>
        <w:t xml:space="preserve">3.2.1 </w:t>
      </w:r>
      <w:bookmarkEnd w:id="42"/>
      <w:r>
        <w:rPr>
          <w:rFonts w:hint="eastAsia"/>
        </w:rPr>
        <w:t>全过程项目</w:t>
      </w:r>
      <w:bookmarkEnd w:id="43"/>
      <w:bookmarkEnd w:id="44"/>
    </w:p>
    <w:p>
      <w:pPr>
        <w:ind w:firstLine="560" w:firstLineChars="200"/>
        <w:rPr>
          <w:rFonts w:ascii="仿宋" w:hAnsi="仿宋" w:eastAsia="仿宋"/>
          <w:kern w:val="0"/>
          <w:sz w:val="28"/>
          <w:szCs w:val="28"/>
        </w:rPr>
      </w:pPr>
      <w:r>
        <w:rPr>
          <w:rFonts w:hint="eastAsia" w:ascii="仿宋" w:hAnsi="仿宋" w:eastAsia="仿宋"/>
          <w:kern w:val="0"/>
          <w:sz w:val="28"/>
          <w:szCs w:val="28"/>
        </w:rPr>
        <w:t>“全过程项目”主要查看招标项目的项目信息、招投标全过程备案材料信息、标后履约备案、该项目监督点信息。点击“全过程项目”页面展示该综合监管所属地的招标项目列表。如下：</w:t>
      </w:r>
    </w:p>
    <w:p>
      <w:pPr>
        <w:pStyle w:val="2"/>
        <w:ind w:left="0" w:leftChars="0" w:firstLine="0" w:firstLineChars="0"/>
      </w:pPr>
      <w:r>
        <w:drawing>
          <wp:inline distT="0" distB="0" distL="114300" distR="114300">
            <wp:extent cx="5266690" cy="2658110"/>
            <wp:effectExtent l="0" t="0" r="1016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rPr>
          <w:b/>
          <w:kern w:val="2"/>
          <w:sz w:val="36"/>
          <w:szCs w:val="32"/>
        </w:rPr>
      </w:pPr>
      <w:r>
        <w:rPr>
          <w:rFonts w:hint="eastAsia"/>
          <w:b/>
          <w:kern w:val="2"/>
          <w:sz w:val="36"/>
          <w:szCs w:val="32"/>
        </w:rPr>
        <w:t>3.2.1.1 项目信息</w:t>
      </w:r>
    </w:p>
    <w:p>
      <w:pPr>
        <w:pStyle w:val="2"/>
        <w:ind w:left="0" w:leftChars="0" w:firstLine="560"/>
        <w:rPr>
          <w:rFonts w:ascii="仿宋" w:hAnsi="仿宋" w:eastAsia="仿宋"/>
          <w:sz w:val="28"/>
          <w:szCs w:val="28"/>
        </w:rPr>
      </w:pPr>
      <w:r>
        <w:rPr>
          <w:rFonts w:hint="eastAsia" w:ascii="仿宋" w:hAnsi="仿宋" w:eastAsia="仿宋"/>
          <w:sz w:val="28"/>
          <w:szCs w:val="28"/>
        </w:rPr>
        <w:t>点击“详情”后，可查看到该招标项目的项目基本信息。如下：</w:t>
      </w:r>
    </w:p>
    <w:p>
      <w:pPr>
        <w:pStyle w:val="2"/>
        <w:ind w:left="0" w:leftChars="0" w:firstLine="0" w:firstLineChars="0"/>
        <w:rPr>
          <w:b/>
          <w:kern w:val="2"/>
          <w:sz w:val="36"/>
          <w:szCs w:val="32"/>
        </w:rPr>
      </w:pPr>
      <w:r>
        <w:drawing>
          <wp:inline distT="0" distB="0" distL="114300" distR="114300">
            <wp:extent cx="5266690" cy="2658110"/>
            <wp:effectExtent l="0" t="0" r="1016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4"/>
                    <a:stretch>
                      <a:fillRect/>
                    </a:stretch>
                  </pic:blipFill>
                  <pic:spPr>
                    <a:xfrm>
                      <a:off x="0" y="0"/>
                      <a:ext cx="5266690" cy="2658110"/>
                    </a:xfrm>
                    <a:prstGeom prst="rect">
                      <a:avLst/>
                    </a:prstGeom>
                    <a:noFill/>
                    <a:ln>
                      <a:noFill/>
                    </a:ln>
                  </pic:spPr>
                </pic:pic>
              </a:graphicData>
            </a:graphic>
          </wp:inline>
        </w:drawing>
      </w:r>
      <w:r>
        <w:drawing>
          <wp:inline distT="0" distB="0" distL="114300" distR="114300">
            <wp:extent cx="5266690" cy="2658110"/>
            <wp:effectExtent l="0" t="0" r="10160" b="889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75"/>
                    <a:stretch>
                      <a:fillRect/>
                    </a:stretch>
                  </pic:blipFill>
                  <pic:spPr>
                    <a:xfrm>
                      <a:off x="0" y="0"/>
                      <a:ext cx="5266690" cy="2658110"/>
                    </a:xfrm>
                    <a:prstGeom prst="rect">
                      <a:avLst/>
                    </a:prstGeom>
                    <a:noFill/>
                    <a:ln>
                      <a:noFill/>
                    </a:ln>
                  </pic:spPr>
                </pic:pic>
              </a:graphicData>
            </a:graphic>
          </wp:inline>
        </w:drawing>
      </w:r>
      <w:r>
        <w:rPr>
          <w:rFonts w:hint="eastAsia"/>
        </w:rPr>
        <w:t xml:space="preserve">  </w:t>
      </w:r>
      <w:r>
        <w:rPr>
          <w:rFonts w:hint="eastAsia"/>
          <w:b/>
          <w:kern w:val="2"/>
          <w:sz w:val="36"/>
          <w:szCs w:val="32"/>
        </w:rPr>
        <w:t>3.2.1.2 全过程信息</w:t>
      </w:r>
    </w:p>
    <w:p>
      <w:pPr>
        <w:pStyle w:val="2"/>
        <w:ind w:left="0" w:leftChars="0" w:firstLine="560"/>
        <w:rPr>
          <w:rFonts w:ascii="仿宋" w:hAnsi="仿宋" w:eastAsia="仿宋"/>
          <w:sz w:val="28"/>
          <w:szCs w:val="28"/>
        </w:rPr>
      </w:pPr>
      <w:r>
        <w:rPr>
          <w:rFonts w:hint="eastAsia" w:ascii="仿宋" w:hAnsi="仿宋" w:eastAsia="仿宋"/>
          <w:sz w:val="28"/>
          <w:szCs w:val="28"/>
        </w:rPr>
        <w:t>点击“全过程信息”可查看到该招标项目所有招投标全过程的备案材料。如下：</w:t>
      </w:r>
    </w:p>
    <w:p>
      <w:pPr>
        <w:pStyle w:val="2"/>
        <w:ind w:left="0" w:leftChars="0" w:firstLine="0" w:firstLineChars="0"/>
      </w:pPr>
      <w:r>
        <w:drawing>
          <wp:inline distT="0" distB="0" distL="114300" distR="114300">
            <wp:extent cx="5266690" cy="2658110"/>
            <wp:effectExtent l="0" t="0" r="10160" b="889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76"/>
                    <a:stretch>
                      <a:fillRect/>
                    </a:stretch>
                  </pic:blipFill>
                  <pic:spPr>
                    <a:xfrm>
                      <a:off x="0" y="0"/>
                      <a:ext cx="5266690" cy="2658110"/>
                    </a:xfrm>
                    <a:prstGeom prst="rect">
                      <a:avLst/>
                    </a:prstGeom>
                    <a:noFill/>
                    <a:ln>
                      <a:noFill/>
                    </a:ln>
                  </pic:spPr>
                </pic:pic>
              </a:graphicData>
            </a:graphic>
          </wp:inline>
        </w:drawing>
      </w:r>
    </w:p>
    <w:p>
      <w:pPr>
        <w:pStyle w:val="2"/>
        <w:ind w:left="0" w:leftChars="0" w:firstLine="560"/>
      </w:pPr>
      <w:r>
        <w:rPr>
          <w:rFonts w:hint="eastAsia" w:ascii="仿宋" w:hAnsi="仿宋" w:eastAsia="仿宋"/>
          <w:sz w:val="28"/>
          <w:szCs w:val="28"/>
        </w:rPr>
        <w:t>点击右侧备案环节，系统可自动跳转至对应环节内容。如下：</w:t>
      </w:r>
      <w:r>
        <w:drawing>
          <wp:inline distT="0" distB="0" distL="114300" distR="114300">
            <wp:extent cx="5266690" cy="2658110"/>
            <wp:effectExtent l="0" t="0" r="10160" b="889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77"/>
                    <a:stretch>
                      <a:fillRect/>
                    </a:stretch>
                  </pic:blipFill>
                  <pic:spPr>
                    <a:xfrm>
                      <a:off x="0" y="0"/>
                      <a:ext cx="5266690" cy="265811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点击右上方“项目下载”，可将招投标全过程的备案材料进行下载。如下：</w:t>
      </w:r>
    </w:p>
    <w:p>
      <w:pPr>
        <w:pStyle w:val="2"/>
        <w:ind w:left="0" w:leftChars="0" w:firstLine="0" w:firstLineChars="0"/>
      </w:pPr>
      <w:r>
        <w:drawing>
          <wp:inline distT="0" distB="0" distL="114300" distR="114300">
            <wp:extent cx="5266690" cy="2658110"/>
            <wp:effectExtent l="0" t="0" r="10160" b="889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78"/>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rPr>
          <w:b/>
          <w:kern w:val="2"/>
          <w:sz w:val="36"/>
          <w:szCs w:val="32"/>
        </w:rPr>
      </w:pPr>
      <w:r>
        <w:rPr>
          <w:rFonts w:hint="eastAsia"/>
          <w:b/>
          <w:kern w:val="2"/>
          <w:sz w:val="36"/>
          <w:szCs w:val="32"/>
        </w:rPr>
        <w:t>3.2.1.3 履约备案</w:t>
      </w:r>
    </w:p>
    <w:p>
      <w:pPr>
        <w:pStyle w:val="2"/>
        <w:ind w:left="0" w:leftChars="0" w:firstLine="560"/>
        <w:rPr>
          <w:rFonts w:ascii="仿宋" w:hAnsi="仿宋" w:eastAsia="仿宋"/>
          <w:sz w:val="28"/>
          <w:szCs w:val="28"/>
        </w:rPr>
      </w:pPr>
      <w:r>
        <w:rPr>
          <w:rFonts w:hint="eastAsia" w:ascii="仿宋" w:hAnsi="仿宋" w:eastAsia="仿宋"/>
          <w:sz w:val="28"/>
          <w:szCs w:val="28"/>
        </w:rPr>
        <w:t>点击“履约备案”可查看到该招标项目由招标人进行填写的标后履约过程信息。如下：</w:t>
      </w:r>
    </w:p>
    <w:p>
      <w:pPr>
        <w:pStyle w:val="2"/>
        <w:ind w:left="0" w:leftChars="0" w:firstLine="0" w:firstLineChars="0"/>
      </w:pPr>
      <w:r>
        <w:drawing>
          <wp:inline distT="0" distB="0" distL="114300" distR="114300">
            <wp:extent cx="5266690" cy="2658110"/>
            <wp:effectExtent l="0" t="0" r="10160" b="889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79"/>
                    <a:stretch>
                      <a:fillRect/>
                    </a:stretch>
                  </pic:blipFill>
                  <pic:spPr>
                    <a:xfrm>
                      <a:off x="0" y="0"/>
                      <a:ext cx="5266690" cy="2658110"/>
                    </a:xfrm>
                    <a:prstGeom prst="rect">
                      <a:avLst/>
                    </a:prstGeom>
                    <a:noFill/>
                    <a:ln>
                      <a:noFill/>
                    </a:ln>
                  </pic:spPr>
                </pic:pic>
              </a:graphicData>
            </a:graphic>
          </wp:inline>
        </w:drawing>
      </w:r>
    </w:p>
    <w:p>
      <w:pPr>
        <w:pStyle w:val="2"/>
        <w:ind w:left="0" w:leftChars="0" w:firstLine="560"/>
      </w:pPr>
      <w:r>
        <w:rPr>
          <w:rFonts w:hint="eastAsia" w:ascii="仿宋" w:hAnsi="仿宋" w:eastAsia="仿宋"/>
          <w:sz w:val="28"/>
          <w:szCs w:val="28"/>
        </w:rPr>
        <w:t>点击左侧导航栏可查看到对应环节的标后履约过程信息。如下：</w:t>
      </w:r>
    </w:p>
    <w:p>
      <w:pPr>
        <w:pStyle w:val="2"/>
        <w:ind w:left="0" w:leftChars="0" w:firstLine="0" w:firstLineChars="0"/>
      </w:pPr>
      <w:r>
        <w:drawing>
          <wp:inline distT="0" distB="0" distL="114300" distR="114300">
            <wp:extent cx="5266690" cy="2658110"/>
            <wp:effectExtent l="0" t="0" r="10160" b="8890"/>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80"/>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rPr>
          <w:b/>
          <w:kern w:val="2"/>
          <w:sz w:val="36"/>
          <w:szCs w:val="32"/>
        </w:rPr>
      </w:pPr>
      <w:r>
        <w:rPr>
          <w:rFonts w:hint="eastAsia"/>
          <w:b/>
          <w:kern w:val="2"/>
          <w:sz w:val="36"/>
          <w:szCs w:val="32"/>
        </w:rPr>
        <w:t>3.2.1.4 监督信息</w:t>
      </w:r>
    </w:p>
    <w:p>
      <w:pPr>
        <w:pStyle w:val="2"/>
        <w:ind w:left="0" w:leftChars="0" w:firstLine="560"/>
        <w:rPr>
          <w:rFonts w:ascii="仿宋" w:hAnsi="仿宋" w:eastAsia="仿宋"/>
          <w:sz w:val="28"/>
          <w:szCs w:val="28"/>
        </w:rPr>
      </w:pPr>
      <w:r>
        <w:rPr>
          <w:rFonts w:hint="eastAsia" w:ascii="仿宋" w:hAnsi="仿宋" w:eastAsia="仿宋"/>
          <w:sz w:val="28"/>
          <w:szCs w:val="28"/>
        </w:rPr>
        <w:t>点击“监督信息”可查看到该招标项目所产生的监督点情况及详情。如下：</w:t>
      </w:r>
    </w:p>
    <w:p>
      <w:pPr>
        <w:pStyle w:val="2"/>
        <w:ind w:left="0" w:leftChars="0" w:firstLine="0" w:firstLineChars="0"/>
      </w:pPr>
      <w:r>
        <w:drawing>
          <wp:inline distT="0" distB="0" distL="114300" distR="114300">
            <wp:extent cx="5266690" cy="2658110"/>
            <wp:effectExtent l="0" t="0" r="10160" b="8890"/>
            <wp:docPr id="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pic:cNvPicPr>
                      <a:picLocks noChangeAspect="1"/>
                    </pic:cNvPicPr>
                  </pic:nvPicPr>
                  <pic:blipFill>
                    <a:blip r:embed="rId81"/>
                    <a:stretch>
                      <a:fillRect/>
                    </a:stretch>
                  </pic:blipFill>
                  <pic:spPr>
                    <a:xfrm>
                      <a:off x="0" y="0"/>
                      <a:ext cx="5266690" cy="265811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可通过筛选框进行筛选详细信息进行查询。如下：</w:t>
      </w:r>
    </w:p>
    <w:p>
      <w:pPr>
        <w:pStyle w:val="2"/>
        <w:ind w:left="0" w:leftChars="0" w:firstLine="400"/>
      </w:pPr>
      <w:r>
        <w:drawing>
          <wp:inline distT="0" distB="0" distL="114300" distR="114300">
            <wp:extent cx="5266690" cy="2658110"/>
            <wp:effectExtent l="0" t="0" r="10160" b="8890"/>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82"/>
                    <a:stretch>
                      <a:fillRect/>
                    </a:stretch>
                  </pic:blipFill>
                  <pic:spPr>
                    <a:xfrm>
                      <a:off x="0" y="0"/>
                      <a:ext cx="5266690" cy="265811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点击“详情”可查看到该监督点信息、监督点内容和监督点动态。如下：</w:t>
      </w:r>
    </w:p>
    <w:p>
      <w:pPr>
        <w:pStyle w:val="2"/>
        <w:ind w:left="0" w:leftChars="0" w:firstLine="0" w:firstLineChars="0"/>
      </w:pPr>
      <w:r>
        <w:drawing>
          <wp:inline distT="0" distB="0" distL="114300" distR="114300">
            <wp:extent cx="5266690" cy="2658110"/>
            <wp:effectExtent l="0" t="0" r="10160" b="8890"/>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pic:cNvPicPr>
                      <a:picLocks noChangeAspect="1"/>
                    </pic:cNvPicPr>
                  </pic:nvPicPr>
                  <pic:blipFill>
                    <a:blip r:embed="rId83"/>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pPr>
      <w:bookmarkStart w:id="45" w:name="_Toc6447"/>
      <w:bookmarkStart w:id="46" w:name="_Toc11261"/>
      <w:r>
        <w:rPr>
          <w:rFonts w:hint="eastAsia" w:ascii="宋体" w:hAnsi="宋体" w:cs="宋体"/>
        </w:rPr>
        <w:t xml:space="preserve">3.2.2 </w:t>
      </w:r>
      <w:r>
        <w:rPr>
          <w:rFonts w:hint="eastAsia"/>
        </w:rPr>
        <w:t>投诉处理</w:t>
      </w:r>
      <w:bookmarkEnd w:id="45"/>
      <w:bookmarkEnd w:id="46"/>
    </w:p>
    <w:p>
      <w:pPr>
        <w:ind w:firstLine="560" w:firstLineChars="200"/>
        <w:rPr>
          <w:rFonts w:ascii="仿宋" w:hAnsi="仿宋" w:eastAsia="仿宋"/>
          <w:kern w:val="0"/>
          <w:sz w:val="28"/>
          <w:szCs w:val="28"/>
        </w:rPr>
      </w:pPr>
      <w:r>
        <w:rPr>
          <w:rFonts w:hint="eastAsia" w:ascii="仿宋" w:hAnsi="仿宋" w:eastAsia="仿宋"/>
          <w:kern w:val="0"/>
          <w:sz w:val="28"/>
          <w:szCs w:val="28"/>
        </w:rPr>
        <w:t>“投诉处理”主要查看投诉处理情况及投诉详情。点击“投诉处理”页面展示投诉处理各个阶段及投诉处理情况和详情。如下：</w:t>
      </w:r>
    </w:p>
    <w:p>
      <w:pPr>
        <w:pStyle w:val="2"/>
        <w:ind w:left="0" w:leftChars="0" w:firstLine="0" w:firstLineChars="0"/>
      </w:pPr>
      <w:r>
        <w:drawing>
          <wp:inline distT="0" distB="0" distL="114300" distR="114300">
            <wp:extent cx="5266690" cy="2658110"/>
            <wp:effectExtent l="0" t="0" r="10160" b="8890"/>
            <wp:docPr id="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pic:cNvPicPr>
                      <a:picLocks noChangeAspect="1"/>
                    </pic:cNvPicPr>
                  </pic:nvPicPr>
                  <pic:blipFill>
                    <a:blip r:embed="rId84"/>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pPr>
      <w:bookmarkStart w:id="47" w:name="_Toc661"/>
      <w:bookmarkStart w:id="48" w:name="_Toc30171"/>
      <w:r>
        <w:rPr>
          <w:rFonts w:hint="eastAsia" w:ascii="宋体" w:hAnsi="宋体" w:cs="宋体"/>
        </w:rPr>
        <w:t xml:space="preserve">3.2.2.1 </w:t>
      </w:r>
      <w:r>
        <w:rPr>
          <w:rFonts w:hint="eastAsia"/>
        </w:rPr>
        <w:t>投诉内容</w:t>
      </w:r>
      <w:bookmarkEnd w:id="47"/>
      <w:bookmarkEnd w:id="48"/>
    </w:p>
    <w:p>
      <w:pPr>
        <w:ind w:firstLine="560" w:firstLineChars="200"/>
        <w:rPr>
          <w:rFonts w:ascii="仿宋" w:hAnsi="仿宋" w:eastAsia="仿宋"/>
          <w:kern w:val="0"/>
          <w:sz w:val="28"/>
          <w:szCs w:val="28"/>
        </w:rPr>
      </w:pPr>
      <w:r>
        <w:rPr>
          <w:rFonts w:hint="eastAsia" w:ascii="仿宋" w:hAnsi="仿宋" w:eastAsia="仿宋"/>
          <w:kern w:val="0"/>
          <w:sz w:val="28"/>
          <w:szCs w:val="28"/>
        </w:rPr>
        <w:t>点击“详情”可查看到投诉的项目信息、投诉人信息、被投诉人。如下：</w:t>
      </w:r>
    </w:p>
    <w:p>
      <w:pPr>
        <w:ind w:firstLine="480" w:firstLineChars="200"/>
      </w:pPr>
      <w:r>
        <w:drawing>
          <wp:inline distT="0" distB="0" distL="114300" distR="114300">
            <wp:extent cx="5266690" cy="2658110"/>
            <wp:effectExtent l="0" t="0" r="10160" b="889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85"/>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pPr>
      <w:bookmarkStart w:id="49" w:name="_Toc11414"/>
      <w:bookmarkStart w:id="50" w:name="_Toc26757"/>
      <w:r>
        <w:rPr>
          <w:rFonts w:hint="eastAsia" w:ascii="宋体" w:hAnsi="宋体" w:cs="宋体"/>
        </w:rPr>
        <w:t xml:space="preserve">3.2.2.2 </w:t>
      </w:r>
      <w:r>
        <w:rPr>
          <w:rFonts w:hint="eastAsia"/>
        </w:rPr>
        <w:t>操作记录</w:t>
      </w:r>
      <w:bookmarkEnd w:id="49"/>
      <w:bookmarkEnd w:id="50"/>
    </w:p>
    <w:p>
      <w:pPr>
        <w:ind w:firstLine="560" w:firstLineChars="200"/>
        <w:rPr>
          <w:rFonts w:ascii="仿宋" w:hAnsi="仿宋" w:eastAsia="仿宋"/>
          <w:kern w:val="0"/>
          <w:sz w:val="28"/>
          <w:szCs w:val="28"/>
        </w:rPr>
      </w:pPr>
      <w:r>
        <w:rPr>
          <w:rFonts w:hint="eastAsia" w:ascii="仿宋" w:hAnsi="仿宋" w:eastAsia="仿宋"/>
          <w:kern w:val="0"/>
          <w:sz w:val="28"/>
          <w:szCs w:val="28"/>
        </w:rPr>
        <w:t>点击“详情”可查看到投诉的项目信息、投诉人信息、被投诉人。如下：</w:t>
      </w:r>
    </w:p>
    <w:p>
      <w:pPr>
        <w:pStyle w:val="2"/>
        <w:ind w:left="0" w:leftChars="0" w:firstLine="0" w:firstLineChars="0"/>
      </w:pPr>
      <w:r>
        <w:drawing>
          <wp:inline distT="0" distB="0" distL="114300" distR="114300">
            <wp:extent cx="5266690" cy="2658110"/>
            <wp:effectExtent l="0" t="0" r="10160" b="889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86"/>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pPr>
      <w:bookmarkStart w:id="51" w:name="_Toc10087"/>
      <w:bookmarkStart w:id="52" w:name="_Toc10216"/>
      <w:r>
        <w:rPr>
          <w:rFonts w:hint="eastAsia" w:ascii="宋体" w:hAnsi="宋体" w:cs="宋体"/>
        </w:rPr>
        <w:t xml:space="preserve">3.2.2 </w:t>
      </w:r>
      <w:r>
        <w:rPr>
          <w:rFonts w:hint="eastAsia"/>
        </w:rPr>
        <w:t>监控视频</w:t>
      </w:r>
      <w:bookmarkEnd w:id="51"/>
      <w:bookmarkEnd w:id="52"/>
    </w:p>
    <w:p>
      <w:pPr>
        <w:ind w:firstLine="560" w:firstLineChars="200"/>
        <w:rPr>
          <w:rFonts w:ascii="仿宋" w:hAnsi="仿宋" w:eastAsia="仿宋"/>
          <w:kern w:val="0"/>
          <w:sz w:val="28"/>
          <w:szCs w:val="28"/>
        </w:rPr>
      </w:pPr>
      <w:r>
        <w:rPr>
          <w:rFonts w:hint="eastAsia" w:ascii="仿宋" w:hAnsi="仿宋" w:eastAsia="仿宋"/>
          <w:kern w:val="0"/>
          <w:sz w:val="28"/>
          <w:szCs w:val="28"/>
        </w:rPr>
        <w:t>“监控视频”主要查看当天开评标室的监控视频。点击“监控视频”页面展示监控视频列表。如下：</w:t>
      </w:r>
    </w:p>
    <w:p>
      <w:pPr>
        <w:pStyle w:val="2"/>
        <w:ind w:left="0" w:leftChars="0" w:firstLine="0" w:firstLineChars="0"/>
      </w:pPr>
      <w:r>
        <w:drawing>
          <wp:inline distT="0" distB="0" distL="114300" distR="114300">
            <wp:extent cx="5266690" cy="2658110"/>
            <wp:effectExtent l="0" t="0" r="10160" b="8890"/>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87"/>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pPr>
      <w:bookmarkStart w:id="53" w:name="_Toc2601"/>
      <w:bookmarkStart w:id="54" w:name="_Toc19207"/>
      <w:r>
        <w:rPr>
          <w:rFonts w:hint="eastAsia" w:ascii="宋体" w:hAnsi="宋体" w:cs="宋体"/>
        </w:rPr>
        <w:t xml:space="preserve">3.2.2.1 </w:t>
      </w:r>
      <w:r>
        <w:rPr>
          <w:rFonts w:hint="eastAsia"/>
        </w:rPr>
        <w:t>监控视频详情</w:t>
      </w:r>
      <w:bookmarkEnd w:id="53"/>
      <w:bookmarkEnd w:id="54"/>
    </w:p>
    <w:p>
      <w:pPr>
        <w:ind w:firstLine="560" w:firstLineChars="200"/>
        <w:rPr>
          <w:rFonts w:ascii="仿宋" w:hAnsi="仿宋" w:eastAsia="仿宋"/>
          <w:kern w:val="0"/>
          <w:sz w:val="28"/>
          <w:szCs w:val="28"/>
        </w:rPr>
      </w:pPr>
      <w:r>
        <w:rPr>
          <w:rFonts w:hint="eastAsia" w:ascii="仿宋" w:hAnsi="仿宋" w:eastAsia="仿宋"/>
          <w:kern w:val="0"/>
          <w:sz w:val="28"/>
          <w:szCs w:val="28"/>
        </w:rPr>
        <w:t>点击“详情”可选择开评标室的监控视频进行查看。如下：</w:t>
      </w:r>
    </w:p>
    <w:p>
      <w:pPr>
        <w:pStyle w:val="2"/>
        <w:ind w:left="0" w:leftChars="0" w:firstLine="0" w:firstLineChars="0"/>
      </w:pPr>
      <w:r>
        <w:drawing>
          <wp:inline distT="0" distB="0" distL="114300" distR="114300">
            <wp:extent cx="5266690" cy="2658110"/>
            <wp:effectExtent l="0" t="0" r="10160" b="8890"/>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88"/>
                    <a:stretch>
                      <a:fillRect/>
                    </a:stretch>
                  </pic:blipFill>
                  <pic:spPr>
                    <a:xfrm>
                      <a:off x="0" y="0"/>
                      <a:ext cx="5266690" cy="2658110"/>
                    </a:xfrm>
                    <a:prstGeom prst="rect">
                      <a:avLst/>
                    </a:prstGeom>
                    <a:noFill/>
                    <a:ln>
                      <a:noFill/>
                    </a:ln>
                  </pic:spPr>
                </pic:pic>
              </a:graphicData>
            </a:graphic>
          </wp:inline>
        </w:drawing>
      </w:r>
    </w:p>
    <w:p>
      <w:pPr>
        <w:pStyle w:val="5"/>
      </w:pPr>
      <w:bookmarkStart w:id="55" w:name="_Toc28468"/>
      <w:bookmarkStart w:id="56" w:name="_Toc1925"/>
      <w:r>
        <w:rPr>
          <w:rFonts w:hint="eastAsia"/>
        </w:rPr>
        <w:t>综合监管</w:t>
      </w:r>
      <w:bookmarkEnd w:id="55"/>
      <w:bookmarkEnd w:id="56"/>
    </w:p>
    <w:p>
      <w:pPr>
        <w:pStyle w:val="2"/>
        <w:ind w:left="0" w:leftChars="0" w:firstLine="560"/>
        <w:rPr>
          <w:rFonts w:ascii="仿宋" w:hAnsi="仿宋" w:eastAsia="仿宋"/>
          <w:sz w:val="28"/>
          <w:szCs w:val="28"/>
        </w:rPr>
      </w:pPr>
      <w:r>
        <w:rPr>
          <w:rFonts w:hint="eastAsia" w:ascii="仿宋" w:hAnsi="仿宋" w:eastAsia="仿宋"/>
          <w:sz w:val="28"/>
          <w:szCs w:val="28"/>
        </w:rPr>
        <w:t>综合监管主要是对行业进行再监督，对行业主管部门备案审核时限、投诉受理事项进行及保证金退还时限进行监督工作，如未在规定时限内完成工作的，可对其进行监督预警，提醒行业主管部门登录系统审核等事项。如下：</w:t>
      </w:r>
    </w:p>
    <w:p>
      <w:pPr>
        <w:pStyle w:val="2"/>
        <w:ind w:left="0" w:leftChars="0" w:firstLine="400"/>
      </w:pPr>
      <w:r>
        <w:drawing>
          <wp:inline distT="0" distB="0" distL="114300" distR="114300">
            <wp:extent cx="5271135" cy="3223895"/>
            <wp:effectExtent l="0" t="0" r="5715" b="14605"/>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89"/>
                    <a:stretch>
                      <a:fillRect/>
                    </a:stretch>
                  </pic:blipFill>
                  <pic:spPr>
                    <a:xfrm>
                      <a:off x="0" y="0"/>
                      <a:ext cx="5271135" cy="3223895"/>
                    </a:xfrm>
                    <a:prstGeom prst="rect">
                      <a:avLst/>
                    </a:prstGeom>
                    <a:noFill/>
                    <a:ln>
                      <a:noFill/>
                    </a:ln>
                  </pic:spPr>
                </pic:pic>
              </a:graphicData>
            </a:graphic>
          </wp:inline>
        </w:drawing>
      </w:r>
    </w:p>
    <w:p>
      <w:pPr>
        <w:pStyle w:val="5"/>
        <w:numPr>
          <w:ilvl w:val="1"/>
          <w:numId w:val="0"/>
        </w:numPr>
        <w:tabs>
          <w:tab w:val="clear" w:pos="1080"/>
        </w:tabs>
      </w:pPr>
      <w:bookmarkStart w:id="57" w:name="_Toc17233"/>
      <w:bookmarkStart w:id="58" w:name="_Toc17256"/>
      <w:r>
        <w:rPr>
          <w:rFonts w:hint="eastAsia" w:ascii="宋体" w:hAnsi="宋体" w:cs="宋体"/>
        </w:rPr>
        <w:t xml:space="preserve">3.3.1 </w:t>
      </w:r>
      <w:r>
        <w:rPr>
          <w:rFonts w:hint="eastAsia"/>
        </w:rPr>
        <w:t>综合监管详情</w:t>
      </w:r>
      <w:bookmarkEnd w:id="57"/>
      <w:bookmarkEnd w:id="58"/>
    </w:p>
    <w:p>
      <w:pPr>
        <w:ind w:firstLine="560" w:firstLineChars="200"/>
        <w:rPr>
          <w:rFonts w:ascii="仿宋" w:hAnsi="仿宋" w:eastAsia="仿宋"/>
          <w:kern w:val="0"/>
          <w:sz w:val="28"/>
          <w:szCs w:val="28"/>
        </w:rPr>
      </w:pPr>
      <w:r>
        <w:rPr>
          <w:rFonts w:hint="eastAsia" w:ascii="仿宋" w:hAnsi="仿宋" w:eastAsia="仿宋"/>
          <w:kern w:val="0"/>
          <w:sz w:val="28"/>
          <w:szCs w:val="28"/>
        </w:rPr>
        <w:t>点击“详情”可查看具体监督点信息、监督点内容和监督点动态。如下：</w:t>
      </w:r>
    </w:p>
    <w:p>
      <w:pPr>
        <w:pStyle w:val="2"/>
        <w:ind w:left="0" w:leftChars="0" w:firstLine="0" w:firstLineChars="0"/>
      </w:pPr>
      <w:r>
        <w:drawing>
          <wp:inline distT="0" distB="0" distL="114300" distR="114300">
            <wp:extent cx="5263515" cy="2776220"/>
            <wp:effectExtent l="0" t="0" r="13335" b="5080"/>
            <wp:docPr id="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
                    <pic:cNvPicPr>
                      <a:picLocks noChangeAspect="1"/>
                    </pic:cNvPicPr>
                  </pic:nvPicPr>
                  <pic:blipFill>
                    <a:blip r:embed="rId90"/>
                    <a:stretch>
                      <a:fillRect/>
                    </a:stretch>
                  </pic:blipFill>
                  <pic:spPr>
                    <a:xfrm>
                      <a:off x="0" y="0"/>
                      <a:ext cx="5263515" cy="2776220"/>
                    </a:xfrm>
                    <a:prstGeom prst="rect">
                      <a:avLst/>
                    </a:prstGeom>
                    <a:noFill/>
                    <a:ln>
                      <a:noFill/>
                    </a:ln>
                  </pic:spPr>
                </pic:pic>
              </a:graphicData>
            </a:graphic>
          </wp:inline>
        </w:drawing>
      </w:r>
    </w:p>
    <w:p>
      <w:pPr>
        <w:pStyle w:val="5"/>
        <w:numPr>
          <w:ilvl w:val="1"/>
          <w:numId w:val="0"/>
        </w:numPr>
        <w:tabs>
          <w:tab w:val="clear" w:pos="1080"/>
        </w:tabs>
      </w:pPr>
      <w:bookmarkStart w:id="59" w:name="_Toc31667"/>
      <w:bookmarkStart w:id="60" w:name="_Toc21211"/>
      <w:r>
        <w:rPr>
          <w:rFonts w:hint="eastAsia" w:ascii="宋体" w:hAnsi="宋体" w:cs="宋体"/>
        </w:rPr>
        <w:t>3.3.2 纠正</w:t>
      </w:r>
      <w:bookmarkEnd w:id="59"/>
      <w:bookmarkEnd w:id="60"/>
    </w:p>
    <w:p>
      <w:pPr>
        <w:ind w:firstLine="560" w:firstLineChars="200"/>
        <w:rPr>
          <w:rFonts w:ascii="仿宋" w:hAnsi="仿宋" w:eastAsia="仿宋"/>
          <w:kern w:val="0"/>
          <w:sz w:val="28"/>
          <w:szCs w:val="28"/>
        </w:rPr>
      </w:pPr>
      <w:r>
        <w:rPr>
          <w:rFonts w:hint="eastAsia" w:ascii="仿宋" w:hAnsi="仿宋" w:eastAsia="仿宋"/>
          <w:kern w:val="0"/>
          <w:sz w:val="28"/>
          <w:szCs w:val="28"/>
        </w:rPr>
        <w:t>点击“纠正”可纠正该监督红灯状态，适用情况为综合监管核实情况后未发现问题，可人工进行纠正改为绿灯并填写相关理由。如下：</w:t>
      </w:r>
    </w:p>
    <w:p>
      <w:pPr>
        <w:pStyle w:val="2"/>
        <w:ind w:left="0" w:leftChars="0" w:firstLine="400"/>
      </w:pPr>
      <w:r>
        <w:drawing>
          <wp:inline distT="0" distB="0" distL="114300" distR="114300">
            <wp:extent cx="5273040" cy="1719580"/>
            <wp:effectExtent l="0" t="0" r="3810" b="13970"/>
            <wp:docPr id="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pic:cNvPicPr>
                      <a:picLocks noChangeAspect="1"/>
                    </pic:cNvPicPr>
                  </pic:nvPicPr>
                  <pic:blipFill>
                    <a:blip r:embed="rId91"/>
                    <a:stretch>
                      <a:fillRect/>
                    </a:stretch>
                  </pic:blipFill>
                  <pic:spPr>
                    <a:xfrm>
                      <a:off x="0" y="0"/>
                      <a:ext cx="5273040" cy="1719580"/>
                    </a:xfrm>
                    <a:prstGeom prst="rect">
                      <a:avLst/>
                    </a:prstGeom>
                    <a:noFill/>
                    <a:ln>
                      <a:noFill/>
                    </a:ln>
                  </pic:spPr>
                </pic:pic>
              </a:graphicData>
            </a:graphic>
          </wp:inline>
        </w:drawing>
      </w:r>
    </w:p>
    <w:p>
      <w:pPr>
        <w:pStyle w:val="5"/>
        <w:numPr>
          <w:ilvl w:val="1"/>
          <w:numId w:val="0"/>
        </w:numPr>
        <w:tabs>
          <w:tab w:val="clear" w:pos="1080"/>
        </w:tabs>
      </w:pPr>
      <w:bookmarkStart w:id="61" w:name="_Toc14609"/>
      <w:bookmarkStart w:id="62" w:name="_Toc21919"/>
      <w:r>
        <w:rPr>
          <w:rFonts w:hint="eastAsia" w:ascii="宋体" w:hAnsi="宋体" w:cs="宋体"/>
        </w:rPr>
        <w:t>3.3.3 预警</w:t>
      </w:r>
      <w:bookmarkEnd w:id="61"/>
      <w:bookmarkEnd w:id="62"/>
    </w:p>
    <w:p>
      <w:pPr>
        <w:ind w:firstLine="560" w:firstLineChars="200"/>
        <w:rPr>
          <w:rFonts w:ascii="仿宋" w:hAnsi="仿宋" w:eastAsia="仿宋"/>
          <w:kern w:val="0"/>
          <w:sz w:val="28"/>
          <w:szCs w:val="28"/>
        </w:rPr>
      </w:pPr>
      <w:r>
        <w:rPr>
          <w:rFonts w:hint="eastAsia" w:ascii="仿宋" w:hAnsi="仿宋" w:eastAsia="仿宋"/>
          <w:kern w:val="0"/>
          <w:sz w:val="28"/>
          <w:szCs w:val="28"/>
        </w:rPr>
        <w:t>点击“预警”可对该红灯对应行业主管部门发出预警信息及短信，适用情况为综合监管核实情况后发现存在问题，可通过预警功能对行业主管发出预警信息及短信，填写预警内容提醒及时登录系统进行审核等工作。如下：</w:t>
      </w:r>
    </w:p>
    <w:p>
      <w:pPr>
        <w:pStyle w:val="2"/>
        <w:ind w:left="0" w:leftChars="0" w:firstLine="400"/>
      </w:pPr>
      <w:r>
        <w:drawing>
          <wp:inline distT="0" distB="0" distL="114300" distR="114300">
            <wp:extent cx="5273040" cy="1960245"/>
            <wp:effectExtent l="0" t="0" r="3810" b="1905"/>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92"/>
                    <a:stretch>
                      <a:fillRect/>
                    </a:stretch>
                  </pic:blipFill>
                  <pic:spPr>
                    <a:xfrm>
                      <a:off x="0" y="0"/>
                      <a:ext cx="5273040" cy="1960245"/>
                    </a:xfrm>
                    <a:prstGeom prst="rect">
                      <a:avLst/>
                    </a:prstGeom>
                    <a:noFill/>
                    <a:ln>
                      <a:noFill/>
                    </a:ln>
                  </pic:spPr>
                </pic:pic>
              </a:graphicData>
            </a:graphic>
          </wp:inline>
        </w:drawing>
      </w:r>
    </w:p>
    <w:p>
      <w:pPr>
        <w:pStyle w:val="5"/>
      </w:pPr>
      <w:bookmarkStart w:id="63" w:name="_Toc32604"/>
      <w:bookmarkStart w:id="64" w:name="_Toc2734"/>
      <w:r>
        <w:rPr>
          <w:rFonts w:hint="eastAsia"/>
        </w:rPr>
        <w:t>项目统计</w:t>
      </w:r>
      <w:bookmarkEnd w:id="63"/>
      <w:bookmarkEnd w:id="64"/>
    </w:p>
    <w:p>
      <w:pPr>
        <w:ind w:firstLine="560" w:firstLineChars="200"/>
      </w:pPr>
      <w:r>
        <w:rPr>
          <w:rFonts w:hint="eastAsia" w:ascii="仿宋" w:hAnsi="仿宋" w:eastAsia="仿宋"/>
          <w:kern w:val="0"/>
          <w:sz w:val="28"/>
          <w:szCs w:val="28"/>
        </w:rPr>
        <w:t>项目统计主要是对项目个数及监督点等进行统计。如下：</w:t>
      </w:r>
      <w:r>
        <w:drawing>
          <wp:inline distT="0" distB="0" distL="114300" distR="114300">
            <wp:extent cx="5266690" cy="2658110"/>
            <wp:effectExtent l="0" t="0" r="10160" b="8890"/>
            <wp:docPr id="8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pic:cNvPicPr>
                      <a:picLocks noChangeAspect="1"/>
                    </pic:cNvPicPr>
                  </pic:nvPicPr>
                  <pic:blipFill>
                    <a:blip r:embed="rId93"/>
                    <a:stretch>
                      <a:fillRect/>
                    </a:stretch>
                  </pic:blipFill>
                  <pic:spPr>
                    <a:xfrm>
                      <a:off x="0" y="0"/>
                      <a:ext cx="5266690" cy="2658110"/>
                    </a:xfrm>
                    <a:prstGeom prst="rect">
                      <a:avLst/>
                    </a:prstGeom>
                    <a:noFill/>
                    <a:ln>
                      <a:noFill/>
                    </a:ln>
                  </pic:spPr>
                </pic:pic>
              </a:graphicData>
            </a:graphic>
          </wp:inline>
        </w:drawing>
      </w:r>
    </w:p>
    <w:p>
      <w:pPr>
        <w:pStyle w:val="5"/>
      </w:pPr>
      <w:bookmarkStart w:id="65" w:name="_Toc23420"/>
      <w:bookmarkStart w:id="66" w:name="_Toc351"/>
      <w:r>
        <w:rPr>
          <w:rFonts w:hint="eastAsia"/>
        </w:rPr>
        <w:t>政策法规</w:t>
      </w:r>
      <w:bookmarkEnd w:id="65"/>
      <w:bookmarkEnd w:id="66"/>
    </w:p>
    <w:p>
      <w:pPr>
        <w:pStyle w:val="2"/>
        <w:ind w:left="0" w:leftChars="0" w:firstLine="560"/>
      </w:pPr>
      <w:r>
        <w:rPr>
          <w:rFonts w:hint="eastAsia" w:ascii="仿宋" w:hAnsi="仿宋" w:eastAsia="仿宋"/>
          <w:sz w:val="28"/>
          <w:szCs w:val="28"/>
        </w:rPr>
        <w:t>政策法规主要是查阅或发布相关的政策法规和通知公告。如下：</w:t>
      </w:r>
      <w:r>
        <w:drawing>
          <wp:inline distT="0" distB="0" distL="114300" distR="114300">
            <wp:extent cx="5266690" cy="2658110"/>
            <wp:effectExtent l="0" t="0" r="10160" b="889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94"/>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67" w:name="_Toc31623"/>
      <w:bookmarkStart w:id="68" w:name="_Toc12764"/>
      <w:r>
        <w:rPr>
          <w:rFonts w:hint="eastAsia" w:ascii="宋体" w:hAnsi="宋体" w:cs="宋体"/>
        </w:rPr>
        <w:t>3.5.1 查阅</w:t>
      </w:r>
      <w:bookmarkEnd w:id="67"/>
      <w:bookmarkEnd w:id="68"/>
    </w:p>
    <w:p>
      <w:pPr>
        <w:ind w:firstLine="560" w:firstLineChars="200"/>
        <w:rPr>
          <w:rFonts w:ascii="宋体" w:hAnsi="宋体" w:cs="宋体"/>
        </w:rPr>
      </w:pPr>
      <w:r>
        <w:rPr>
          <w:rFonts w:hint="eastAsia" w:ascii="仿宋" w:hAnsi="仿宋" w:eastAsia="仿宋"/>
          <w:kern w:val="0"/>
          <w:sz w:val="28"/>
          <w:szCs w:val="28"/>
        </w:rPr>
        <w:t>点击“详情”可查看相关的政策法规或通知公告内容。如下：</w:t>
      </w:r>
    </w:p>
    <w:p>
      <w:pPr>
        <w:pStyle w:val="2"/>
        <w:ind w:left="0" w:leftChars="0" w:firstLine="0" w:firstLineChars="0"/>
      </w:pPr>
      <w:r>
        <w:drawing>
          <wp:inline distT="0" distB="0" distL="114300" distR="114300">
            <wp:extent cx="5266690" cy="2658110"/>
            <wp:effectExtent l="0" t="0" r="10160" b="8890"/>
            <wp:docPr id="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6"/>
                    <pic:cNvPicPr>
                      <a:picLocks noChangeAspect="1"/>
                    </pic:cNvPicPr>
                  </pic:nvPicPr>
                  <pic:blipFill>
                    <a:blip r:embed="rId95"/>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69" w:name="_Toc31187"/>
      <w:bookmarkStart w:id="70" w:name="_Toc8228"/>
      <w:r>
        <w:rPr>
          <w:rFonts w:hint="eastAsia" w:ascii="宋体" w:hAnsi="宋体" w:cs="宋体"/>
        </w:rPr>
        <w:t>3.5.1 新建/发布</w:t>
      </w:r>
      <w:bookmarkEnd w:id="69"/>
      <w:bookmarkEnd w:id="70"/>
    </w:p>
    <w:p>
      <w:pPr>
        <w:ind w:firstLine="560" w:firstLineChars="200"/>
        <w:rPr>
          <w:rFonts w:ascii="宋体" w:hAnsi="宋体" w:cs="宋体"/>
        </w:rPr>
      </w:pPr>
      <w:r>
        <w:rPr>
          <w:rFonts w:hint="eastAsia" w:ascii="仿宋" w:hAnsi="仿宋" w:eastAsia="仿宋"/>
          <w:kern w:val="0"/>
          <w:sz w:val="28"/>
          <w:szCs w:val="28"/>
        </w:rPr>
        <w:t>点击“新建”可发布相关的政策法规或通知公告，填写内容及选择发布类别，最后点击“提交”即可。如下：</w:t>
      </w:r>
    </w:p>
    <w:p>
      <w:pPr>
        <w:pStyle w:val="2"/>
        <w:ind w:left="0" w:leftChars="0" w:firstLine="0" w:firstLineChars="0"/>
      </w:pPr>
      <w:r>
        <w:drawing>
          <wp:inline distT="0" distB="0" distL="114300" distR="114300">
            <wp:extent cx="5266690" cy="2658110"/>
            <wp:effectExtent l="0" t="0" r="10160" b="8890"/>
            <wp:docPr id="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7"/>
                    <pic:cNvPicPr>
                      <a:picLocks noChangeAspect="1"/>
                    </pic:cNvPicPr>
                  </pic:nvPicPr>
                  <pic:blipFill>
                    <a:blip r:embed="rId96"/>
                    <a:stretch>
                      <a:fillRect/>
                    </a:stretch>
                  </pic:blipFill>
                  <pic:spPr>
                    <a:xfrm>
                      <a:off x="0" y="0"/>
                      <a:ext cx="5266690" cy="2658110"/>
                    </a:xfrm>
                    <a:prstGeom prst="rect">
                      <a:avLst/>
                    </a:prstGeom>
                    <a:noFill/>
                    <a:ln>
                      <a:noFill/>
                    </a:ln>
                  </pic:spPr>
                </pic:pic>
              </a:graphicData>
            </a:graphic>
          </wp:inline>
        </w:drawing>
      </w:r>
    </w:p>
    <w:p>
      <w:pPr>
        <w:pStyle w:val="5"/>
      </w:pPr>
      <w:bookmarkStart w:id="71" w:name="_Toc12435"/>
      <w:bookmarkStart w:id="72" w:name="_Toc24001"/>
      <w:r>
        <w:rPr>
          <w:rFonts w:hint="eastAsia"/>
        </w:rPr>
        <w:t>项目进程</w:t>
      </w:r>
      <w:bookmarkEnd w:id="71"/>
      <w:bookmarkEnd w:id="72"/>
    </w:p>
    <w:p>
      <w:pPr>
        <w:ind w:firstLine="560" w:firstLineChars="200"/>
        <w:rPr>
          <w:rFonts w:ascii="仿宋" w:hAnsi="仿宋" w:eastAsia="仿宋"/>
          <w:kern w:val="0"/>
          <w:sz w:val="28"/>
          <w:szCs w:val="28"/>
        </w:rPr>
      </w:pPr>
      <w:r>
        <w:rPr>
          <w:rFonts w:hint="eastAsia" w:ascii="仿宋" w:hAnsi="仿宋" w:eastAsia="仿宋"/>
          <w:kern w:val="0"/>
          <w:sz w:val="28"/>
          <w:szCs w:val="28"/>
        </w:rPr>
        <w:t>项目进程主要是可以更直观查看该招标项目的具体进程及详细内容。点击对应环节系统可自动跳转当前环节。如下：</w:t>
      </w:r>
    </w:p>
    <w:p>
      <w:pPr>
        <w:ind w:firstLine="480" w:firstLineChars="200"/>
      </w:pPr>
      <w:r>
        <w:drawing>
          <wp:inline distT="0" distB="0" distL="114300" distR="114300">
            <wp:extent cx="5266690" cy="2658110"/>
            <wp:effectExtent l="0" t="0" r="10160" b="8890"/>
            <wp:docPr id="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pic:cNvPicPr>
                      <a:picLocks noChangeAspect="1"/>
                    </pic:cNvPicPr>
                  </pic:nvPicPr>
                  <pic:blipFill>
                    <a:blip r:embed="rId97"/>
                    <a:stretch>
                      <a:fillRect/>
                    </a:stretch>
                  </pic:blipFill>
                  <pic:spPr>
                    <a:xfrm>
                      <a:off x="0" y="0"/>
                      <a:ext cx="5266690" cy="2658110"/>
                    </a:xfrm>
                    <a:prstGeom prst="rect">
                      <a:avLst/>
                    </a:prstGeom>
                    <a:noFill/>
                    <a:ln>
                      <a:noFill/>
                    </a:ln>
                  </pic:spPr>
                </pic:pic>
              </a:graphicData>
            </a:graphic>
          </wp:inline>
        </w:drawing>
      </w:r>
    </w:p>
    <w:p>
      <w:pPr>
        <w:pStyle w:val="5"/>
      </w:pPr>
      <w:bookmarkStart w:id="73" w:name="_Toc20629"/>
      <w:bookmarkStart w:id="74" w:name="_Toc13435"/>
      <w:r>
        <w:rPr>
          <w:rFonts w:hint="eastAsia"/>
        </w:rPr>
        <w:t>系统配置</w:t>
      </w:r>
      <w:bookmarkEnd w:id="73"/>
      <w:bookmarkEnd w:id="74"/>
    </w:p>
    <w:p>
      <w:pPr>
        <w:ind w:firstLine="560" w:firstLineChars="200"/>
        <w:rPr>
          <w:rFonts w:ascii="仿宋" w:hAnsi="仿宋" w:eastAsia="仿宋"/>
          <w:kern w:val="0"/>
          <w:sz w:val="28"/>
          <w:szCs w:val="28"/>
        </w:rPr>
      </w:pPr>
      <w:r>
        <w:rPr>
          <w:rFonts w:hint="eastAsia" w:ascii="仿宋" w:hAnsi="仿宋" w:eastAsia="仿宋"/>
          <w:kern w:val="0"/>
          <w:sz w:val="28"/>
          <w:szCs w:val="28"/>
        </w:rPr>
        <w:t>综合监管可修改当前账号密码、新增各行业账号和备案审核流程配置功能。如下：</w:t>
      </w:r>
    </w:p>
    <w:p>
      <w:pPr>
        <w:pStyle w:val="2"/>
        <w:ind w:left="480" w:firstLine="400"/>
      </w:pPr>
      <w:r>
        <w:drawing>
          <wp:inline distT="0" distB="0" distL="114300" distR="114300">
            <wp:extent cx="3476625" cy="4317365"/>
            <wp:effectExtent l="0" t="0" r="9525" b="6985"/>
            <wp:docPr id="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9"/>
                    <pic:cNvPicPr>
                      <a:picLocks noChangeAspect="1"/>
                    </pic:cNvPicPr>
                  </pic:nvPicPr>
                  <pic:blipFill>
                    <a:blip r:embed="rId98"/>
                    <a:stretch>
                      <a:fillRect/>
                    </a:stretch>
                  </pic:blipFill>
                  <pic:spPr>
                    <a:xfrm>
                      <a:off x="0" y="0"/>
                      <a:ext cx="3476625" cy="4317365"/>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75" w:name="_Toc22584"/>
      <w:bookmarkStart w:id="76" w:name="_Toc18127"/>
      <w:r>
        <w:rPr>
          <w:rFonts w:hint="eastAsia" w:ascii="宋体" w:hAnsi="宋体" w:cs="宋体"/>
        </w:rPr>
        <w:t>3.7.1 账号管理</w:t>
      </w:r>
      <w:bookmarkEnd w:id="75"/>
      <w:bookmarkEnd w:id="76"/>
    </w:p>
    <w:p>
      <w:pPr>
        <w:ind w:firstLine="560" w:firstLineChars="200"/>
        <w:rPr>
          <w:rFonts w:ascii="宋体" w:hAnsi="宋体" w:cs="宋体"/>
        </w:rPr>
      </w:pPr>
      <w:r>
        <w:rPr>
          <w:rFonts w:hint="eastAsia" w:ascii="仿宋" w:hAnsi="仿宋" w:eastAsia="仿宋"/>
          <w:kern w:val="0"/>
          <w:sz w:val="28"/>
          <w:szCs w:val="28"/>
        </w:rPr>
        <w:t>点击“账号管理-修改密码”可修改当前账号密码功能。如下：</w:t>
      </w:r>
    </w:p>
    <w:p>
      <w:pPr>
        <w:pStyle w:val="2"/>
        <w:ind w:left="0" w:leftChars="0" w:firstLine="0" w:firstLineChars="0"/>
      </w:pPr>
      <w:r>
        <w:drawing>
          <wp:inline distT="0" distB="0" distL="114300" distR="114300">
            <wp:extent cx="5266690" cy="2658110"/>
            <wp:effectExtent l="0" t="0" r="10160" b="8890"/>
            <wp:docPr id="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0"/>
                    <pic:cNvPicPr>
                      <a:picLocks noChangeAspect="1"/>
                    </pic:cNvPicPr>
                  </pic:nvPicPr>
                  <pic:blipFill>
                    <a:blip r:embed="rId99"/>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77" w:name="_Toc11526"/>
      <w:bookmarkStart w:id="78" w:name="_Toc15549"/>
      <w:r>
        <w:rPr>
          <w:rFonts w:hint="eastAsia" w:ascii="宋体" w:hAnsi="宋体" w:cs="宋体"/>
        </w:rPr>
        <w:t>3.7.2 权限配置</w:t>
      </w:r>
      <w:bookmarkEnd w:id="77"/>
      <w:bookmarkEnd w:id="78"/>
    </w:p>
    <w:p>
      <w:pPr>
        <w:ind w:firstLine="560" w:firstLineChars="200"/>
        <w:rPr>
          <w:rFonts w:ascii="仿宋" w:hAnsi="仿宋" w:eastAsia="仿宋"/>
          <w:kern w:val="0"/>
          <w:sz w:val="28"/>
          <w:szCs w:val="28"/>
        </w:rPr>
      </w:pPr>
      <w:r>
        <w:rPr>
          <w:rFonts w:hint="eastAsia" w:ascii="仿宋" w:hAnsi="仿宋" w:eastAsia="仿宋"/>
          <w:kern w:val="0"/>
          <w:sz w:val="28"/>
          <w:szCs w:val="28"/>
        </w:rPr>
        <w:t>权限配置可对组织机构管理、单位管理员管理、综合管理部门账号配置和地市行业审核流程配置进行设置。如下：</w:t>
      </w:r>
    </w:p>
    <w:p>
      <w:pPr>
        <w:pStyle w:val="2"/>
        <w:ind w:left="480" w:firstLine="400"/>
      </w:pPr>
      <w:r>
        <w:drawing>
          <wp:inline distT="0" distB="0" distL="114300" distR="114300">
            <wp:extent cx="3477260" cy="3632200"/>
            <wp:effectExtent l="0" t="0" r="8890" b="6350"/>
            <wp:docPr id="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1"/>
                    <pic:cNvPicPr>
                      <a:picLocks noChangeAspect="1"/>
                    </pic:cNvPicPr>
                  </pic:nvPicPr>
                  <pic:blipFill>
                    <a:blip r:embed="rId100"/>
                    <a:stretch>
                      <a:fillRect/>
                    </a:stretch>
                  </pic:blipFill>
                  <pic:spPr>
                    <a:xfrm>
                      <a:off x="0" y="0"/>
                      <a:ext cx="3477260" cy="363220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79" w:name="_Toc17261"/>
      <w:bookmarkStart w:id="80" w:name="_Toc17119"/>
      <w:r>
        <w:rPr>
          <w:rFonts w:hint="eastAsia" w:ascii="宋体" w:hAnsi="宋体" w:cs="宋体"/>
        </w:rPr>
        <w:t>3.7.2.1 组织机构管理</w:t>
      </w:r>
      <w:bookmarkEnd w:id="79"/>
      <w:bookmarkEnd w:id="80"/>
    </w:p>
    <w:p>
      <w:pPr>
        <w:ind w:firstLine="560" w:firstLineChars="200"/>
        <w:rPr>
          <w:rFonts w:ascii="仿宋" w:hAnsi="仿宋" w:eastAsia="仿宋"/>
          <w:kern w:val="0"/>
          <w:sz w:val="28"/>
          <w:szCs w:val="28"/>
        </w:rPr>
      </w:pPr>
      <w:r>
        <w:rPr>
          <w:rFonts w:hint="eastAsia" w:ascii="仿宋" w:hAnsi="仿宋" w:eastAsia="仿宋"/>
          <w:kern w:val="0"/>
          <w:sz w:val="28"/>
          <w:szCs w:val="28"/>
        </w:rPr>
        <w:t>点击“组织机构管理”可新增该地区的组织机构，也可对其进行管理新增或删除，完善组织机构信息后即可。如下：</w:t>
      </w:r>
    </w:p>
    <w:p>
      <w:pPr>
        <w:pStyle w:val="2"/>
        <w:ind w:left="0" w:leftChars="0" w:firstLine="0" w:firstLineChars="0"/>
      </w:pPr>
      <w:r>
        <w:drawing>
          <wp:inline distT="0" distB="0" distL="114300" distR="114300">
            <wp:extent cx="5266690" cy="2658110"/>
            <wp:effectExtent l="0" t="0" r="10160" b="8890"/>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pic:cNvPicPr>
                      <a:picLocks noChangeAspect="1"/>
                    </pic:cNvPicPr>
                  </pic:nvPicPr>
                  <pic:blipFill>
                    <a:blip r:embed="rId101"/>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6690" cy="2658110"/>
            <wp:effectExtent l="0" t="0" r="10160" b="8890"/>
            <wp:docPr id="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3"/>
                    <pic:cNvPicPr>
                      <a:picLocks noChangeAspect="1"/>
                    </pic:cNvPicPr>
                  </pic:nvPicPr>
                  <pic:blipFill>
                    <a:blip r:embed="rId102"/>
                    <a:stretch>
                      <a:fillRect/>
                    </a:stretch>
                  </pic:blipFill>
                  <pic:spPr>
                    <a:xfrm>
                      <a:off x="0" y="0"/>
                      <a:ext cx="5266690" cy="265811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也可进行编辑或删除功能。</w:t>
      </w:r>
    </w:p>
    <w:p>
      <w:pPr>
        <w:pStyle w:val="2"/>
        <w:ind w:left="0" w:leftChars="0" w:firstLine="400"/>
      </w:pPr>
      <w:r>
        <w:drawing>
          <wp:inline distT="0" distB="0" distL="114300" distR="114300">
            <wp:extent cx="5266690" cy="2658110"/>
            <wp:effectExtent l="0" t="0" r="10160" b="8890"/>
            <wp:docPr id="1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pic:cNvPicPr>
                      <a:picLocks noChangeAspect="1"/>
                    </pic:cNvPicPr>
                  </pic:nvPicPr>
                  <pic:blipFill>
                    <a:blip r:embed="rId103"/>
                    <a:stretch>
                      <a:fillRect/>
                    </a:stretch>
                  </pic:blipFill>
                  <pic:spPr>
                    <a:xfrm>
                      <a:off x="0" y="0"/>
                      <a:ext cx="5266690" cy="2658110"/>
                    </a:xfrm>
                    <a:prstGeom prst="rect">
                      <a:avLst/>
                    </a:prstGeom>
                    <a:noFill/>
                    <a:ln>
                      <a:noFill/>
                    </a:ln>
                  </pic:spPr>
                </pic:pic>
              </a:graphicData>
            </a:graphic>
          </wp:inline>
        </w:drawing>
      </w:r>
    </w:p>
    <w:p>
      <w:pPr>
        <w:pStyle w:val="2"/>
        <w:ind w:left="0" w:leftChars="0" w:firstLine="560"/>
        <w:rPr>
          <w:rFonts w:ascii="仿宋" w:hAnsi="仿宋" w:eastAsia="仿宋"/>
          <w:color w:val="FF0000"/>
          <w:sz w:val="28"/>
          <w:szCs w:val="28"/>
        </w:rPr>
      </w:pPr>
      <w:r>
        <w:rPr>
          <w:rFonts w:hint="eastAsia" w:ascii="仿宋" w:hAnsi="仿宋" w:eastAsia="仿宋"/>
          <w:color w:val="FF0000"/>
          <w:sz w:val="28"/>
          <w:szCs w:val="28"/>
        </w:rPr>
        <w:t>注：若要新增单位管理员或者综合监管人员账号，必须先新建组织机构管理。</w:t>
      </w:r>
    </w:p>
    <w:p>
      <w:pPr>
        <w:pStyle w:val="5"/>
        <w:numPr>
          <w:ilvl w:val="1"/>
          <w:numId w:val="0"/>
        </w:numPr>
        <w:tabs>
          <w:tab w:val="clear" w:pos="1080"/>
        </w:tabs>
        <w:rPr>
          <w:rFonts w:ascii="宋体" w:hAnsi="宋体" w:cs="宋体"/>
        </w:rPr>
      </w:pPr>
      <w:bookmarkStart w:id="81" w:name="_Toc31221"/>
      <w:bookmarkStart w:id="82" w:name="_Toc27813"/>
      <w:r>
        <w:rPr>
          <w:rFonts w:hint="eastAsia" w:ascii="宋体" w:hAnsi="宋体" w:cs="宋体"/>
        </w:rPr>
        <w:t>3.7.2.2 单位管理员管理</w:t>
      </w:r>
      <w:bookmarkEnd w:id="81"/>
      <w:bookmarkEnd w:id="82"/>
    </w:p>
    <w:p>
      <w:pPr>
        <w:ind w:firstLine="560" w:firstLineChars="200"/>
        <w:rPr>
          <w:rFonts w:ascii="仿宋" w:hAnsi="仿宋" w:eastAsia="仿宋"/>
          <w:kern w:val="0"/>
          <w:sz w:val="28"/>
          <w:szCs w:val="28"/>
        </w:rPr>
      </w:pPr>
      <w:r>
        <w:rPr>
          <w:rFonts w:hint="eastAsia" w:ascii="仿宋" w:hAnsi="仿宋" w:eastAsia="仿宋"/>
          <w:kern w:val="0"/>
          <w:sz w:val="28"/>
          <w:szCs w:val="28"/>
        </w:rPr>
        <w:t>点击“单位管理员管理”可新增该单位的单位管理员账号，也可对其进行管理新增或删除，完善单位管理员信息后即可。如下：</w:t>
      </w:r>
    </w:p>
    <w:p>
      <w:r>
        <w:drawing>
          <wp:inline distT="0" distB="0" distL="114300" distR="114300">
            <wp:extent cx="5266690" cy="2658110"/>
            <wp:effectExtent l="0" t="0" r="10160" b="8890"/>
            <wp:docPr id="10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pic:cNvPicPr>
                      <a:picLocks noChangeAspect="1"/>
                    </pic:cNvPicPr>
                  </pic:nvPicPr>
                  <pic:blipFill>
                    <a:blip r:embed="rId104"/>
                    <a:stretch>
                      <a:fillRect/>
                    </a:stretch>
                  </pic:blipFill>
                  <pic:spPr>
                    <a:xfrm>
                      <a:off x="0" y="0"/>
                      <a:ext cx="5266690" cy="2658110"/>
                    </a:xfrm>
                    <a:prstGeom prst="rect">
                      <a:avLst/>
                    </a:prstGeom>
                    <a:noFill/>
                    <a:ln>
                      <a:noFill/>
                    </a:ln>
                  </pic:spPr>
                </pic:pic>
              </a:graphicData>
            </a:graphic>
          </wp:inline>
        </w:drawing>
      </w:r>
      <w:r>
        <w:drawing>
          <wp:inline distT="0" distB="0" distL="114300" distR="114300">
            <wp:extent cx="5266690" cy="2658110"/>
            <wp:effectExtent l="0" t="0" r="10160" b="8890"/>
            <wp:docPr id="10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6"/>
                    <pic:cNvPicPr>
                      <a:picLocks noChangeAspect="1"/>
                    </pic:cNvPicPr>
                  </pic:nvPicPr>
                  <pic:blipFill>
                    <a:blip r:embed="rId105"/>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rPr>
          <w:rFonts w:ascii="仿宋" w:hAnsi="仿宋" w:eastAsia="仿宋"/>
          <w:sz w:val="28"/>
          <w:szCs w:val="28"/>
        </w:rPr>
      </w:pPr>
      <w:r>
        <w:rPr>
          <w:rFonts w:hint="eastAsia" w:ascii="仿宋" w:hAnsi="仿宋" w:eastAsia="仿宋"/>
          <w:sz w:val="28"/>
          <w:szCs w:val="28"/>
        </w:rPr>
        <w:t>也可进行编辑或删除功能。</w:t>
      </w:r>
    </w:p>
    <w:p>
      <w:pPr>
        <w:pStyle w:val="2"/>
        <w:ind w:left="0" w:leftChars="0" w:firstLine="0" w:firstLineChars="0"/>
      </w:pPr>
      <w:r>
        <w:drawing>
          <wp:inline distT="0" distB="0" distL="114300" distR="114300">
            <wp:extent cx="5266690" cy="2658110"/>
            <wp:effectExtent l="0" t="0" r="10160" b="8890"/>
            <wp:docPr id="10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7"/>
                    <pic:cNvPicPr>
                      <a:picLocks noChangeAspect="1"/>
                    </pic:cNvPicPr>
                  </pic:nvPicPr>
                  <pic:blipFill>
                    <a:blip r:embed="rId106"/>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83" w:name="_Toc145"/>
      <w:bookmarkStart w:id="84" w:name="_Toc7936"/>
      <w:r>
        <w:rPr>
          <w:rFonts w:hint="eastAsia" w:ascii="宋体" w:hAnsi="宋体" w:cs="宋体"/>
        </w:rPr>
        <w:t>3.7.2.3 综合管理部门账号配置</w:t>
      </w:r>
      <w:bookmarkEnd w:id="83"/>
      <w:bookmarkEnd w:id="84"/>
    </w:p>
    <w:p>
      <w:pPr>
        <w:pStyle w:val="2"/>
        <w:ind w:left="0" w:leftChars="0" w:firstLine="560"/>
        <w:rPr>
          <w:rFonts w:ascii="仿宋" w:hAnsi="仿宋" w:eastAsia="仿宋"/>
          <w:sz w:val="28"/>
          <w:szCs w:val="28"/>
        </w:rPr>
      </w:pPr>
      <w:r>
        <w:rPr>
          <w:rFonts w:hint="eastAsia" w:ascii="仿宋" w:hAnsi="仿宋" w:eastAsia="仿宋"/>
          <w:sz w:val="28"/>
          <w:szCs w:val="28"/>
        </w:rPr>
        <w:t>点击“综合管理部门账号配置”可新增该地区的综合管理部门账号，也可对其进行管理新增或删除，完善单位管理员信息后即可。如下：</w:t>
      </w:r>
    </w:p>
    <w:p>
      <w:pPr>
        <w:pStyle w:val="2"/>
        <w:ind w:left="0" w:leftChars="0" w:firstLine="400"/>
      </w:pPr>
      <w:r>
        <w:drawing>
          <wp:inline distT="0" distB="0" distL="114300" distR="114300">
            <wp:extent cx="5266690" cy="2658110"/>
            <wp:effectExtent l="0" t="0" r="10160" b="8890"/>
            <wp:docPr id="10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8"/>
                    <pic:cNvPicPr>
                      <a:picLocks noChangeAspect="1"/>
                    </pic:cNvPicPr>
                  </pic:nvPicPr>
                  <pic:blipFill>
                    <a:blip r:embed="rId107"/>
                    <a:stretch>
                      <a:fillRect/>
                    </a:stretch>
                  </pic:blipFill>
                  <pic:spPr>
                    <a:xfrm>
                      <a:off x="0" y="0"/>
                      <a:ext cx="5266690" cy="2658110"/>
                    </a:xfrm>
                    <a:prstGeom prst="rect">
                      <a:avLst/>
                    </a:prstGeom>
                    <a:noFill/>
                    <a:ln>
                      <a:noFill/>
                    </a:ln>
                  </pic:spPr>
                </pic:pic>
              </a:graphicData>
            </a:graphic>
          </wp:inline>
        </w:drawing>
      </w:r>
    </w:p>
    <w:p>
      <w:pPr>
        <w:pStyle w:val="2"/>
        <w:ind w:left="0" w:leftChars="0" w:firstLine="400"/>
      </w:pPr>
      <w:r>
        <w:drawing>
          <wp:inline distT="0" distB="0" distL="114300" distR="114300">
            <wp:extent cx="5266690" cy="2658110"/>
            <wp:effectExtent l="0" t="0" r="10160" b="8890"/>
            <wp:docPr id="10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9"/>
                    <pic:cNvPicPr>
                      <a:picLocks noChangeAspect="1"/>
                    </pic:cNvPicPr>
                  </pic:nvPicPr>
                  <pic:blipFill>
                    <a:blip r:embed="rId108"/>
                    <a:stretch>
                      <a:fillRect/>
                    </a:stretch>
                  </pic:blipFill>
                  <pic:spPr>
                    <a:xfrm>
                      <a:off x="0" y="0"/>
                      <a:ext cx="5266690" cy="2658110"/>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也可进行编辑或删除功能。</w:t>
      </w:r>
    </w:p>
    <w:p>
      <w:pPr>
        <w:pStyle w:val="2"/>
        <w:ind w:left="0" w:leftChars="0" w:firstLine="400"/>
      </w:pPr>
      <w:r>
        <w:drawing>
          <wp:inline distT="0" distB="0" distL="114300" distR="114300">
            <wp:extent cx="4923790" cy="2170430"/>
            <wp:effectExtent l="0" t="0" r="10160" b="1270"/>
            <wp:docPr id="1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0"/>
                    <pic:cNvPicPr>
                      <a:picLocks noChangeAspect="1"/>
                    </pic:cNvPicPr>
                  </pic:nvPicPr>
                  <pic:blipFill>
                    <a:blip r:embed="rId109"/>
                    <a:stretch>
                      <a:fillRect/>
                    </a:stretch>
                  </pic:blipFill>
                  <pic:spPr>
                    <a:xfrm>
                      <a:off x="0" y="0"/>
                      <a:ext cx="4923790" cy="217043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85" w:name="_Toc26582"/>
      <w:bookmarkStart w:id="86" w:name="_Toc3158"/>
      <w:r>
        <w:rPr>
          <w:rFonts w:hint="eastAsia" w:ascii="宋体" w:hAnsi="宋体" w:cs="宋体"/>
        </w:rPr>
        <w:t>3.7.2.4 地市行业审核流程配置</w:t>
      </w:r>
      <w:bookmarkEnd w:id="85"/>
      <w:bookmarkEnd w:id="86"/>
    </w:p>
    <w:p>
      <w:pPr>
        <w:pStyle w:val="2"/>
        <w:ind w:left="0" w:leftChars="0" w:firstLine="560"/>
        <w:rPr>
          <w:rFonts w:ascii="仿宋" w:hAnsi="仿宋" w:eastAsia="仿宋"/>
          <w:sz w:val="28"/>
          <w:szCs w:val="28"/>
        </w:rPr>
      </w:pPr>
      <w:r>
        <w:rPr>
          <w:rFonts w:hint="eastAsia" w:ascii="仿宋" w:hAnsi="仿宋" w:eastAsia="仿宋"/>
          <w:sz w:val="28"/>
          <w:szCs w:val="28"/>
        </w:rPr>
        <w:t>点击“地市行业审核流程配置”可对地市各个行业备案审核环节进行流程个性化配置。如下：</w:t>
      </w:r>
    </w:p>
    <w:p>
      <w:pPr>
        <w:pStyle w:val="2"/>
        <w:ind w:left="0" w:leftChars="0" w:firstLine="0" w:firstLineChars="0"/>
      </w:pPr>
      <w:r>
        <w:drawing>
          <wp:inline distT="0" distB="0" distL="114300" distR="114300">
            <wp:extent cx="5266690" cy="2658110"/>
            <wp:effectExtent l="0" t="0" r="10160" b="8890"/>
            <wp:docPr id="1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
                    <pic:cNvPicPr>
                      <a:picLocks noChangeAspect="1"/>
                    </pic:cNvPicPr>
                  </pic:nvPicPr>
                  <pic:blipFill>
                    <a:blip r:embed="rId110"/>
                    <a:stretch>
                      <a:fillRect/>
                    </a:stretch>
                  </pic:blipFill>
                  <pic:spPr>
                    <a:xfrm>
                      <a:off x="0" y="0"/>
                      <a:ext cx="5266690" cy="2658110"/>
                    </a:xfrm>
                    <a:prstGeom prst="rect">
                      <a:avLst/>
                    </a:prstGeom>
                    <a:noFill/>
                    <a:ln>
                      <a:noFill/>
                    </a:ln>
                  </pic:spPr>
                </pic:pic>
              </a:graphicData>
            </a:graphic>
          </wp:inline>
        </w:drawing>
      </w:r>
    </w:p>
    <w:p>
      <w:pPr>
        <w:pStyle w:val="5"/>
        <w:numPr>
          <w:ilvl w:val="1"/>
          <w:numId w:val="0"/>
        </w:numPr>
        <w:tabs>
          <w:tab w:val="clear" w:pos="1080"/>
        </w:tabs>
        <w:rPr>
          <w:rFonts w:ascii="宋体" w:hAnsi="宋体" w:cs="宋体"/>
        </w:rPr>
      </w:pPr>
      <w:bookmarkStart w:id="87" w:name="_Toc15572"/>
      <w:r>
        <w:rPr>
          <w:rFonts w:hint="eastAsia" w:ascii="宋体" w:hAnsi="宋体" w:cs="宋体"/>
        </w:rPr>
        <w:t>3.7.2.5 处室行业配置</w:t>
      </w:r>
      <w:bookmarkEnd w:id="87"/>
    </w:p>
    <w:p>
      <w:pPr>
        <w:pStyle w:val="2"/>
        <w:ind w:left="0" w:leftChars="0" w:firstLine="560"/>
        <w:rPr>
          <w:rFonts w:ascii="仿宋" w:hAnsi="仿宋" w:eastAsia="仿宋"/>
          <w:sz w:val="28"/>
          <w:szCs w:val="28"/>
        </w:rPr>
      </w:pPr>
      <w:r>
        <w:rPr>
          <w:rFonts w:hint="eastAsia" w:ascii="仿宋" w:hAnsi="仿宋" w:eastAsia="仿宋"/>
          <w:sz w:val="28"/>
          <w:szCs w:val="28"/>
        </w:rPr>
        <w:t>点击“处室行业配置”可对地市各个行业的审批科室进行新增，并可根据科室审批的项目类型进行个性化配置。如下：</w:t>
      </w:r>
    </w:p>
    <w:p>
      <w:pPr>
        <w:pStyle w:val="2"/>
        <w:ind w:left="0" w:leftChars="0" w:firstLine="400"/>
      </w:pPr>
      <w:r>
        <w:drawing>
          <wp:inline distT="0" distB="0" distL="114300" distR="114300">
            <wp:extent cx="5271770" cy="2113915"/>
            <wp:effectExtent l="0" t="0" r="5080" b="63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111"/>
                    <a:stretch>
                      <a:fillRect/>
                    </a:stretch>
                  </pic:blipFill>
                  <pic:spPr>
                    <a:xfrm>
                      <a:off x="0" y="0"/>
                      <a:ext cx="5271770" cy="2113915"/>
                    </a:xfrm>
                    <a:prstGeom prst="rect">
                      <a:avLst/>
                    </a:prstGeom>
                    <a:noFill/>
                    <a:ln>
                      <a:noFill/>
                    </a:ln>
                  </pic:spPr>
                </pic:pic>
              </a:graphicData>
            </a:graphic>
          </wp:inline>
        </w:drawing>
      </w:r>
    </w:p>
    <w:p>
      <w:pPr>
        <w:pStyle w:val="2"/>
        <w:ind w:left="0" w:leftChars="0" w:firstLine="400"/>
      </w:pPr>
      <w:r>
        <w:drawing>
          <wp:inline distT="0" distB="0" distL="114300" distR="114300">
            <wp:extent cx="5271135" cy="1131570"/>
            <wp:effectExtent l="0" t="0" r="5715" b="11430"/>
            <wp:docPr id="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1"/>
                    </pic:cNvPicPr>
                  </pic:nvPicPr>
                  <pic:blipFill>
                    <a:blip r:embed="rId112"/>
                    <a:stretch>
                      <a:fillRect/>
                    </a:stretch>
                  </pic:blipFill>
                  <pic:spPr>
                    <a:xfrm>
                      <a:off x="0" y="0"/>
                      <a:ext cx="5271135" cy="1131570"/>
                    </a:xfrm>
                    <a:prstGeom prst="rect">
                      <a:avLst/>
                    </a:prstGeom>
                    <a:noFill/>
                    <a:ln>
                      <a:noFill/>
                    </a:ln>
                  </pic:spPr>
                </pic:pic>
              </a:graphicData>
            </a:graphic>
          </wp:inline>
        </w:drawing>
      </w:r>
    </w:p>
    <w:p/>
    <w:p>
      <w:pPr>
        <w:pStyle w:val="2"/>
        <w:ind w:left="0" w:leftChars="0" w:firstLine="0" w:firstLineChars="0"/>
      </w:pPr>
    </w:p>
    <w:p>
      <w:pPr>
        <w:pStyle w:val="5"/>
      </w:pPr>
      <w:bookmarkStart w:id="88" w:name="_Toc5038"/>
      <w:bookmarkStart w:id="89" w:name="_Toc28877"/>
      <w:r>
        <w:rPr>
          <w:rFonts w:hint="eastAsia"/>
        </w:rPr>
        <w:t>单点登录服务系统</w:t>
      </w:r>
      <w:bookmarkEnd w:id="88"/>
      <w:bookmarkEnd w:id="89"/>
    </w:p>
    <w:p>
      <w:pPr>
        <w:ind w:firstLine="560" w:firstLineChars="200"/>
        <w:rPr>
          <w:rFonts w:ascii="仿宋" w:hAnsi="仿宋" w:eastAsia="仿宋"/>
          <w:kern w:val="0"/>
          <w:sz w:val="28"/>
          <w:szCs w:val="28"/>
        </w:rPr>
      </w:pPr>
      <w:r>
        <w:rPr>
          <w:rFonts w:hint="eastAsia" w:ascii="仿宋" w:hAnsi="仿宋" w:eastAsia="仿宋"/>
          <w:kern w:val="0"/>
          <w:sz w:val="28"/>
          <w:szCs w:val="28"/>
        </w:rPr>
        <w:t>综合监管可通过监管系统单点登录跳转至广西壮族自治区公共资源交易服务系统。</w:t>
      </w:r>
    </w:p>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楷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思源宋体 CN">
    <w:altName w:val="Arial Unicode MS"/>
    <w:panose1 w:val="00000000000000000000"/>
    <w:charset w:val="86"/>
    <w:family w:val="auto"/>
    <w:pitch w:val="default"/>
    <w:sig w:usb0="00000000" w:usb1="00000000" w:usb2="00000016" w:usb3="00000000" w:csb0="60060107"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auto" w:sz="24" w:space="0"/>
      </w:pBdr>
      <w:tabs>
        <w:tab w:val="left" w:pos="2760"/>
        <w:tab w:val="clear" w:pos="4153"/>
        <w:tab w:val="clear" w:pos="8306"/>
      </w:tabs>
      <w:ind w:right="90" w:firstLine="360"/>
      <w:jc w:val="left"/>
      <w:rPr>
        <w:rFonts w:ascii="宋体" w:hAnsi="宋体" w:cs="宋体"/>
      </w:rPr>
    </w:pPr>
    <w:r>
      <w:rPr>
        <w:rFonts w:ascii="宋体" w:cs="宋体"/>
        <w:sz w:val="21"/>
      </w:rPr>
      <w:drawing>
        <wp:inline distT="0" distB="0" distL="114300" distR="114300">
          <wp:extent cx="1151890" cy="310515"/>
          <wp:effectExtent l="0" t="0" r="10160" b="13335"/>
          <wp:docPr id="24" name="图片 24" descr="说明: 立体彩色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立体彩色Logo.png"/>
                  <pic:cNvPicPr>
                    <a:picLocks noChangeAspect="1"/>
                  </pic:cNvPicPr>
                </pic:nvPicPr>
                <pic:blipFill>
                  <a:blip r:embed="rId1"/>
                  <a:stretch>
                    <a:fillRect/>
                  </a:stretch>
                </pic:blipFill>
                <pic:spPr>
                  <a:xfrm>
                    <a:off x="0" y="0"/>
                    <a:ext cx="1151890" cy="310515"/>
                  </a:xfrm>
                  <a:prstGeom prst="rect">
                    <a:avLst/>
                  </a:prstGeom>
                  <a:noFill/>
                  <a:ln>
                    <a:noFill/>
                  </a:ln>
                </pic:spPr>
              </pic:pic>
            </a:graphicData>
          </a:graphic>
        </wp:inline>
      </w:drawing>
    </w:r>
    <w:r>
      <w:rPr>
        <w:rFonts w:hint="eastAsia"/>
      </w:rPr>
      <w:t xml:space="preserve">                                                </w:t>
    </w:r>
    <w:r>
      <w:t xml:space="preserve">  </w:t>
    </w:r>
    <w:r>
      <w:rPr>
        <w:rFonts w:hint="eastAsia"/>
      </w:rPr>
      <w:t xml:space="preserve">    系统</w:t>
    </w:r>
    <w:r>
      <w:rPr>
        <w:rFonts w:hint="eastAsia" w:ascii="宋体" w:hAnsi="宋体" w:cs="宋体"/>
      </w:rPr>
      <w:t>操作手册</w:t>
    </w:r>
  </w:p>
  <w:p>
    <w:pPr>
      <w:pStyle w:val="11"/>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40636"/>
    <w:multiLevelType w:val="singleLevel"/>
    <w:tmpl w:val="94F40636"/>
    <w:lvl w:ilvl="0" w:tentative="0">
      <w:start w:val="1"/>
      <w:numFmt w:val="decimal"/>
      <w:lvlText w:val="%1."/>
      <w:lvlJc w:val="left"/>
      <w:pPr>
        <w:ind w:left="425" w:hanging="425"/>
      </w:pPr>
      <w:rPr>
        <w:rFonts w:hint="default"/>
      </w:rPr>
    </w:lvl>
  </w:abstractNum>
  <w:abstractNum w:abstractNumId="1">
    <w:nsid w:val="00000002"/>
    <w:multiLevelType w:val="multilevel"/>
    <w:tmpl w:val="00000002"/>
    <w:lvl w:ilvl="0" w:tentative="0">
      <w:start w:val="1"/>
      <w:numFmt w:val="chineseCountingThousand"/>
      <w:pStyle w:val="4"/>
      <w:lvlText w:val="第%1章"/>
      <w:lvlJc w:val="left"/>
      <w:pPr>
        <w:tabs>
          <w:tab w:val="left" w:pos="720"/>
        </w:tabs>
        <w:ind w:left="0" w:firstLine="0"/>
      </w:pPr>
      <w:rPr>
        <w:lang w:val="en-US"/>
      </w:rPr>
    </w:lvl>
    <w:lvl w:ilvl="1" w:tentative="0">
      <w:start w:val="1"/>
      <w:numFmt w:val="decimal"/>
      <w:pStyle w:val="5"/>
      <w:isLgl/>
      <w:lvlText w:val="%1.%2"/>
      <w:lvlJc w:val="left"/>
      <w:pPr>
        <w:tabs>
          <w:tab w:val="left" w:pos="1080"/>
        </w:tabs>
        <w:ind w:left="0" w:firstLine="0"/>
      </w:pPr>
      <w:rPr>
        <w:rFonts w:hint="default" w:ascii="Times New Roman" w:hAnsi="Times New Roman" w:eastAsia="黑体" w:cs="Times New Roman"/>
        <w:b/>
        <w:i w:val="0"/>
        <w:sz w:val="32"/>
        <w:szCs w:val="32"/>
        <w:lang w:eastAsia="zh-CN"/>
      </w:rPr>
    </w:lvl>
    <w:lvl w:ilvl="2" w:tentative="0">
      <w:start w:val="1"/>
      <w:numFmt w:val="decimal"/>
      <w:isLgl/>
      <w:lvlText w:val="%1.%2.%3"/>
      <w:lvlJc w:val="left"/>
      <w:pPr>
        <w:tabs>
          <w:tab w:val="left" w:pos="2226"/>
        </w:tabs>
        <w:ind w:left="1146" w:hanging="720"/>
      </w:pPr>
      <w:rPr>
        <w:rFonts w:hint="default" w:ascii="Times New Roman" w:hAnsi="Times New Roman" w:eastAsia="宋体" w:cs="Times New Roman"/>
        <w:b/>
        <w:i w:val="0"/>
        <w:sz w:val="32"/>
        <w:szCs w:val="32"/>
      </w:rPr>
    </w:lvl>
    <w:lvl w:ilvl="3" w:tentative="0">
      <w:start w:val="1"/>
      <w:numFmt w:val="decimal"/>
      <w:isLgl/>
      <w:lvlText w:val="%1.%2.%3.%4"/>
      <w:lvlJc w:val="left"/>
      <w:pPr>
        <w:tabs>
          <w:tab w:val="left" w:pos="1440"/>
        </w:tabs>
        <w:ind w:left="0" w:firstLine="0"/>
      </w:pPr>
      <w:rPr>
        <w:rFonts w:hint="default" w:ascii="Times New Roman" w:hAnsi="Times New Roman" w:eastAsia="黑体" w:cs="Times New Roman"/>
        <w:b/>
        <w:i w:val="0"/>
        <w:sz w:val="30"/>
        <w:szCs w:val="30"/>
      </w:rPr>
    </w:lvl>
    <w:lvl w:ilvl="4" w:tentative="0">
      <w:start w:val="1"/>
      <w:numFmt w:val="decimal"/>
      <w:isLgl/>
      <w:lvlText w:val="%1.%2.%3.%4.%5"/>
      <w:lvlJc w:val="left"/>
      <w:pPr>
        <w:tabs>
          <w:tab w:val="left" w:pos="1800"/>
        </w:tabs>
        <w:ind w:left="0" w:firstLine="0"/>
      </w:pPr>
      <w:rPr>
        <w:rFonts w:hint="default" w:ascii="Times New Roman" w:hAnsi="Times New Roman" w:eastAsia="宋体" w:cs="Times New Roman"/>
        <w:b/>
        <w:sz w:val="28"/>
        <w:szCs w:val="28"/>
      </w:rPr>
    </w:lvl>
    <w:lvl w:ilvl="5" w:tentative="0">
      <w:start w:val="1"/>
      <w:numFmt w:val="decimal"/>
      <w:lvlText w:val="%1.%2.%3.%4.%5.%6"/>
      <w:lvlJc w:val="left"/>
      <w:pPr>
        <w:tabs>
          <w:tab w:val="left" w:pos="2160"/>
        </w:tabs>
        <w:ind w:left="0" w:firstLine="0"/>
      </w:pPr>
      <w:rPr>
        <w:rFonts w:hint="eastAsia"/>
      </w:rPr>
    </w:lvl>
    <w:lvl w:ilvl="6" w:tentative="0">
      <w:start w:val="1"/>
      <w:numFmt w:val="decimal"/>
      <w:lvlText w:val="%1.%2.%3.%4.%5.%6.%7"/>
      <w:lvlJc w:val="left"/>
      <w:pPr>
        <w:tabs>
          <w:tab w:val="left" w:pos="2520"/>
        </w:tabs>
        <w:ind w:left="0" w:firstLine="0"/>
      </w:pPr>
      <w:rPr>
        <w:rFonts w:hint="eastAsia"/>
      </w:rPr>
    </w:lvl>
    <w:lvl w:ilvl="7" w:tentative="0">
      <w:start w:val="1"/>
      <w:numFmt w:val="decimal"/>
      <w:lvlText w:val="%1.%2.%3.%4.%5.%6.%7.%8"/>
      <w:lvlJc w:val="left"/>
      <w:pPr>
        <w:tabs>
          <w:tab w:val="left" w:pos="2160"/>
        </w:tabs>
        <w:ind w:left="0" w:firstLine="0"/>
      </w:pPr>
      <w:rPr>
        <w:rFonts w:hint="eastAsia"/>
      </w:rPr>
    </w:lvl>
    <w:lvl w:ilvl="8" w:tentative="0">
      <w:start w:val="1"/>
      <w:numFmt w:val="decimal"/>
      <w:lvlText w:val="%1.%2.%3.%4.%5.%6.%7.%8.%9"/>
      <w:lvlJc w:val="left"/>
      <w:pPr>
        <w:tabs>
          <w:tab w:val="left" w:pos="2520"/>
        </w:tabs>
        <w:ind w:left="0" w:firstLine="0"/>
      </w:pPr>
      <w:rPr>
        <w:rFonts w:hint="eastAsia"/>
      </w:rPr>
    </w:lvl>
  </w:abstractNum>
  <w:abstractNum w:abstractNumId="2">
    <w:nsid w:val="004FF3F7"/>
    <w:multiLevelType w:val="singleLevel"/>
    <w:tmpl w:val="004FF3F7"/>
    <w:lvl w:ilvl="0" w:tentative="0">
      <w:start w:val="2"/>
      <w:numFmt w:val="decimal"/>
      <w:suff w:val="nothing"/>
      <w:lvlText w:val="%1、"/>
      <w:lvlJc w:val="left"/>
      <w:pPr>
        <w:ind w:left="-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2BA7410C"/>
    <w:rsid w:val="005D638D"/>
    <w:rsid w:val="005F7DAA"/>
    <w:rsid w:val="00B8211E"/>
    <w:rsid w:val="00EE1585"/>
    <w:rsid w:val="01556948"/>
    <w:rsid w:val="01EE598B"/>
    <w:rsid w:val="026C475D"/>
    <w:rsid w:val="04D725F5"/>
    <w:rsid w:val="05070DF6"/>
    <w:rsid w:val="0BD23DDC"/>
    <w:rsid w:val="0CBB64D0"/>
    <w:rsid w:val="0CF75AB0"/>
    <w:rsid w:val="0DE80FF3"/>
    <w:rsid w:val="0E5166DA"/>
    <w:rsid w:val="0E826C28"/>
    <w:rsid w:val="0F9923FA"/>
    <w:rsid w:val="136F7007"/>
    <w:rsid w:val="152B2297"/>
    <w:rsid w:val="16481B85"/>
    <w:rsid w:val="16D51600"/>
    <w:rsid w:val="177B63BB"/>
    <w:rsid w:val="199B5040"/>
    <w:rsid w:val="1A221B08"/>
    <w:rsid w:val="1AD631DF"/>
    <w:rsid w:val="1F231C20"/>
    <w:rsid w:val="233247A1"/>
    <w:rsid w:val="234D2A64"/>
    <w:rsid w:val="25CD38E1"/>
    <w:rsid w:val="26356C8E"/>
    <w:rsid w:val="2A170D90"/>
    <w:rsid w:val="2BA059F6"/>
    <w:rsid w:val="2BA7410C"/>
    <w:rsid w:val="35880485"/>
    <w:rsid w:val="3877278D"/>
    <w:rsid w:val="3D5F5221"/>
    <w:rsid w:val="3D7B75D2"/>
    <w:rsid w:val="3E69776A"/>
    <w:rsid w:val="40CA4AF9"/>
    <w:rsid w:val="43335D9E"/>
    <w:rsid w:val="43E41877"/>
    <w:rsid w:val="480E356A"/>
    <w:rsid w:val="4D396CD4"/>
    <w:rsid w:val="4F1060E1"/>
    <w:rsid w:val="4F6F5821"/>
    <w:rsid w:val="50355D9B"/>
    <w:rsid w:val="53B7080F"/>
    <w:rsid w:val="557C0A05"/>
    <w:rsid w:val="5746445B"/>
    <w:rsid w:val="5815660C"/>
    <w:rsid w:val="58FF5675"/>
    <w:rsid w:val="59DE2466"/>
    <w:rsid w:val="5CB06402"/>
    <w:rsid w:val="5DD857EC"/>
    <w:rsid w:val="66AC08C9"/>
    <w:rsid w:val="67A70D13"/>
    <w:rsid w:val="67B0079D"/>
    <w:rsid w:val="67CF69B8"/>
    <w:rsid w:val="6F4F7360"/>
    <w:rsid w:val="72E65772"/>
    <w:rsid w:val="736E1C42"/>
    <w:rsid w:val="73A206A9"/>
    <w:rsid w:val="73D51803"/>
    <w:rsid w:val="770B4303"/>
    <w:rsid w:val="7B865F70"/>
    <w:rsid w:val="7FBA4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4">
    <w:name w:val="heading 1"/>
    <w:basedOn w:val="1"/>
    <w:next w:val="1"/>
    <w:qFormat/>
    <w:uiPriority w:val="0"/>
    <w:pPr>
      <w:keepNext/>
      <w:keepLines/>
      <w:numPr>
        <w:ilvl w:val="0"/>
        <w:numId w:val="1"/>
      </w:numPr>
      <w:spacing w:before="340" w:after="330"/>
      <w:jc w:val="center"/>
      <w:outlineLvl w:val="0"/>
    </w:pPr>
    <w:rPr>
      <w:b/>
      <w:kern w:val="44"/>
      <w:sz w:val="44"/>
      <w:szCs w:val="20"/>
    </w:rPr>
  </w:style>
  <w:style w:type="paragraph" w:styleId="5">
    <w:name w:val="heading 2"/>
    <w:basedOn w:val="1"/>
    <w:next w:val="1"/>
    <w:qFormat/>
    <w:uiPriority w:val="0"/>
    <w:pPr>
      <w:keepNext/>
      <w:keepLines/>
      <w:numPr>
        <w:ilvl w:val="1"/>
        <w:numId w:val="1"/>
      </w:numPr>
      <w:tabs>
        <w:tab w:val="left" w:pos="960"/>
      </w:tabs>
      <w:spacing w:before="120" w:after="60"/>
      <w:outlineLvl w:val="1"/>
    </w:pPr>
    <w:rPr>
      <w:b/>
      <w:sz w:val="36"/>
      <w:szCs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rPr>
      <w:kern w:val="0"/>
      <w:sz w:val="20"/>
    </w:rPr>
  </w:style>
  <w:style w:type="paragraph" w:styleId="8">
    <w:name w:val="toc 3"/>
    <w:basedOn w:val="1"/>
    <w:next w:val="1"/>
    <w:qFormat/>
    <w:uiPriority w:val="0"/>
    <w:pPr>
      <w:ind w:left="840" w:leftChars="400"/>
    </w:pPr>
  </w:style>
  <w:style w:type="paragraph" w:styleId="9">
    <w:name w:val="Balloon Text"/>
    <w:basedOn w:val="1"/>
    <w:link w:val="21"/>
    <w:uiPriority w:val="0"/>
    <w:pPr>
      <w:spacing w:line="240" w:lineRule="auto"/>
    </w:pPr>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toc 1"/>
    <w:basedOn w:val="1"/>
    <w:next w:val="1"/>
    <w:qFormat/>
    <w:uiPriority w:val="39"/>
    <w:pPr>
      <w:spacing w:before="120" w:after="120"/>
      <w:ind w:firstLine="480" w:firstLineChars="200"/>
    </w:pPr>
    <w:rPr>
      <w:b/>
      <w:bCs/>
      <w:caps/>
      <w:sz w:val="20"/>
      <w:szCs w:val="20"/>
    </w:rPr>
  </w:style>
  <w:style w:type="paragraph" w:styleId="13">
    <w:name w:val="toc 2"/>
    <w:basedOn w:val="1"/>
    <w:next w:val="1"/>
    <w:qFormat/>
    <w:uiPriority w:val="39"/>
    <w:pPr>
      <w:ind w:left="240" w:firstLine="480" w:firstLineChars="200"/>
    </w:pPr>
    <w:rPr>
      <w:smallCaps/>
      <w:sz w:val="20"/>
      <w:szCs w:val="20"/>
    </w:rPr>
  </w:style>
  <w:style w:type="paragraph" w:styleId="14">
    <w:name w:val="Title"/>
    <w:basedOn w:val="1"/>
    <w:qFormat/>
    <w:uiPriority w:val="0"/>
    <w:pPr>
      <w:adjustRightInd w:val="0"/>
      <w:spacing w:before="240" w:after="60" w:line="420" w:lineRule="atLeast"/>
      <w:jc w:val="left"/>
      <w:textAlignment w:val="baseline"/>
      <w:outlineLvl w:val="0"/>
    </w:pPr>
    <w:rPr>
      <w:rFonts w:ascii="Arial" w:hAnsi="Arial" w:eastAsia="华文楷体" w:cs="Arial"/>
      <w:b/>
      <w:kern w:val="0"/>
      <w:sz w:val="32"/>
      <w:szCs w:val="20"/>
    </w:rPr>
  </w:style>
  <w:style w:type="paragraph" w:customStyle="1" w:styleId="17">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customStyle="1" w:styleId="18">
    <w:name w:val="WPSOffice手动目录 1"/>
    <w:qFormat/>
    <w:uiPriority w:val="0"/>
    <w:rPr>
      <w:rFonts w:ascii="Calibri" w:hAnsi="Calibri" w:eastAsia="宋体" w:cs="Times New Roman"/>
      <w:lang w:val="en-US" w:eastAsia="zh-CN" w:bidi="ar-SA"/>
    </w:rPr>
  </w:style>
  <w:style w:type="paragraph" w:customStyle="1" w:styleId="19">
    <w:name w:val="样式 (中文) 仿宋_GB2312 二号 加粗 居中"/>
    <w:basedOn w:val="1"/>
    <w:qFormat/>
    <w:uiPriority w:val="0"/>
    <w:pPr>
      <w:jc w:val="center"/>
    </w:pPr>
    <w:rPr>
      <w:rFonts w:eastAsia="仿宋_GB2312" w:cs="宋体"/>
      <w:b/>
      <w:bCs/>
      <w:sz w:val="36"/>
      <w:szCs w:val="20"/>
    </w:rPr>
  </w:style>
  <w:style w:type="paragraph" w:styleId="20">
    <w:name w:val="List Paragraph"/>
    <w:basedOn w:val="1"/>
    <w:qFormat/>
    <w:uiPriority w:val="34"/>
    <w:pPr>
      <w:ind w:firstLine="420" w:firstLineChars="200"/>
    </w:pPr>
  </w:style>
  <w:style w:type="character" w:customStyle="1" w:styleId="21">
    <w:name w:val="批注框文本 Char"/>
    <w:basedOn w:val="16"/>
    <w:link w:val="9"/>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5" Type="http://schemas.openxmlformats.org/officeDocument/2006/relationships/fontTable" Target="fontTable.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6043</Words>
  <Characters>3656</Characters>
  <Lines>30</Lines>
  <Paragraphs>19</Paragraphs>
  <TotalTime>1</TotalTime>
  <ScaleCrop>false</ScaleCrop>
  <LinksUpToDate>false</LinksUpToDate>
  <CharactersWithSpaces>9680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2022-06-28T09:49:00Z</dcterms:created>
  <dc:creator>孙舒曼</dc:creator>
  <cp:lastModifiedBy>陈宇舟</cp:lastModifiedBy>
  <dcterms:modified xsi:type="dcterms:W3CDTF">2022-09-02T06:34:22Z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CDD031BEF47A4070B468B6D966E7EB4C</vt:lpwstr>
  </property>
</Properties>
</file>