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rFonts w:hint="eastAsia" w:ascii="方正小标宋简体" w:hAnsi="方正小标宋简体" w:eastAsia="方正小标宋简体" w:cs="方正小标宋简体"/>
          <w:b w:val="0"/>
          <w:bCs w:val="0"/>
          <w:kern w:val="2"/>
          <w:sz w:val="44"/>
          <w:szCs w:val="44"/>
          <w:u w:val="none"/>
          <w:lang w:val="en-US" w:eastAsia="zh-CN" w:bidi="ar-SA"/>
        </w:rPr>
      </w:pPr>
      <w:r>
        <w:rPr>
          <w:rFonts w:hint="eastAsia" w:ascii="方正小标宋简体" w:hAnsi="方正小标宋简体" w:eastAsia="方正小标宋简体" w:cs="方正小标宋简体"/>
          <w:b w:val="0"/>
          <w:bCs w:val="0"/>
          <w:kern w:val="2"/>
          <w:sz w:val="44"/>
          <w:szCs w:val="44"/>
          <w:u w:val="none"/>
          <w:lang w:val="en-US" w:eastAsia="zh-CN" w:bidi="ar-SA"/>
        </w:rPr>
        <w:t xml:space="preserve">评委廉洁自律承诺书 </w:t>
      </w:r>
    </w:p>
    <w:p>
      <w:pPr>
        <w:pStyle w:val="2"/>
        <w:jc w:val="center"/>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w:t>
      </w:r>
      <w:r>
        <w:rPr>
          <w:rFonts w:hint="eastAsia" w:ascii="仿宋_GB2312" w:hAnsi="仿宋_GB2312" w:cs="仿宋_GB2312"/>
          <w:b w:val="0"/>
          <w:bCs w:val="0"/>
          <w:kern w:val="2"/>
          <w:sz w:val="32"/>
          <w:szCs w:val="32"/>
          <w:u w:val="none"/>
          <w:lang w:val="en-US" w:eastAsia="zh-CN" w:bidi="ar-SA"/>
        </w:rPr>
        <w:t>工程建设</w:t>
      </w:r>
      <w:r>
        <w:rPr>
          <w:rFonts w:hint="eastAsia" w:ascii="仿宋_GB2312" w:hAnsi="仿宋_GB2312" w:eastAsia="仿宋_GB2312" w:cs="仿宋_GB2312"/>
          <w:b w:val="0"/>
          <w:bCs w:val="0"/>
          <w:kern w:val="2"/>
          <w:sz w:val="32"/>
          <w:szCs w:val="32"/>
          <w:u w:val="none"/>
          <w:lang w:val="en-US" w:eastAsia="zh-CN" w:bidi="ar-SA"/>
        </w:rPr>
        <w:t>项目评审专家范本）</w:t>
      </w:r>
    </w:p>
    <w:p>
      <w:pPr>
        <w:pStyle w:val="3"/>
        <w:ind w:firstLine="640" w:firstLineChars="200"/>
        <w:jc w:val="left"/>
        <w:rPr>
          <w:rFonts w:hint="eastAsia" w:ascii="仿宋_GB2312" w:hAnsi="仿宋_GB2312" w:eastAsia="仿宋_GB2312" w:cs="仿宋_GB2312"/>
          <w:b w:val="0"/>
          <w:bCs w:val="0"/>
          <w:kern w:val="2"/>
          <w:sz w:val="32"/>
          <w:szCs w:val="32"/>
          <w:u w:val="none"/>
          <w:lang w:val="en-US" w:eastAsia="zh-CN" w:bidi="ar-SA"/>
        </w:rPr>
      </w:pPr>
    </w:p>
    <w:p>
      <w:pPr>
        <w:pStyle w:val="3"/>
        <w:ind w:firstLine="640" w:firstLineChars="200"/>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为维护              </w:t>
      </w:r>
      <w:bookmarkStart w:id="0" w:name="_GoBack"/>
      <w:bookmarkEnd w:id="0"/>
      <w:r>
        <w:rPr>
          <w:rFonts w:hint="eastAsia" w:ascii="仿宋_GB2312" w:hAnsi="仿宋_GB2312" w:eastAsia="仿宋_GB2312" w:cs="仿宋_GB2312"/>
          <w:b w:val="0"/>
          <w:bCs w:val="0"/>
          <w:kern w:val="2"/>
          <w:sz w:val="32"/>
          <w:szCs w:val="32"/>
          <w:u w:val="none"/>
          <w:lang w:val="en-US" w:eastAsia="zh-CN" w:bidi="ar-SA"/>
        </w:rPr>
        <w:t xml:space="preserve">      项目评标工作的公平、公正，本人作为项目评标委员会的成员，谨在此郑重承诺：</w:t>
      </w:r>
    </w:p>
    <w:p>
      <w:pPr>
        <w:pStyle w:val="3"/>
        <w:numPr>
          <w:ilvl w:val="0"/>
          <w:numId w:val="1"/>
        </w:numPr>
        <w:ind w:firstLine="640" w:firstLineChars="200"/>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严格遵守《中华人民共和国招标投标法》、《评标专 家和评标专家库管理暂行办法》等现行法律、法规的有关规定。</w:t>
      </w:r>
    </w:p>
    <w:p>
      <w:pPr>
        <w:pStyle w:val="3"/>
        <w:numPr>
          <w:ilvl w:val="0"/>
          <w:numId w:val="1"/>
        </w:numPr>
        <w:ind w:firstLine="640" w:firstLineChars="200"/>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不存在《广西壮族自治区人民政府办公厅关于印发广西公共资源交易综合评标专家库和评标专家管理暂行办法的通知（桂政办发〔2017〕53号）》第九条不得入选综合评标专家库的情形：（一）无民事行为能力或者限制民事行为能力的；（二）曾因在公共资源交易活动中存在违法行为而受过行政处罚的；（三）曾被开除公职或被取消评标专家资格的；（四）曾因犯罪受过刑事处罚的；（五）其他可能影响评标公正的情形。</w:t>
      </w:r>
    </w:p>
    <w:p>
      <w:pPr>
        <w:pStyle w:val="3"/>
        <w:ind w:firstLine="640" w:firstLineChars="200"/>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三、不存在招标文件规定的需要回避和主动退出的情形。</w:t>
      </w:r>
    </w:p>
    <w:p>
      <w:pPr>
        <w:pStyle w:val="3"/>
        <w:ind w:firstLine="640" w:firstLineChars="200"/>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四、独立、客观、公正地履行职责，遵守职业道德，严格按照有关法律、法规的规定和本项目招标文件规定的评标标准、办法进行评标，对所提出的评审意见承担个人责任。</w:t>
      </w:r>
    </w:p>
    <w:p>
      <w:pPr>
        <w:pStyle w:val="3"/>
        <w:ind w:firstLine="640" w:firstLineChars="200"/>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五、不与投标人或与招标结果有利害关系的人私下接触，不收受投标人、招标人、其它利害关系人的财物和好处，不透漏对投标文件的评审和比较、中标候选人的推荐情况以及与评标有关的其他情况。</w:t>
      </w:r>
    </w:p>
    <w:p>
      <w:pPr>
        <w:pStyle w:val="3"/>
        <w:ind w:firstLine="640" w:firstLineChars="200"/>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六、与投标人有利害关系，主动提出回避。</w:t>
      </w:r>
    </w:p>
    <w:p>
      <w:pPr>
        <w:pStyle w:val="3"/>
        <w:ind w:firstLine="640" w:firstLineChars="200"/>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七、遵守职业道德、评标工作纪律，服从管理，认真履职，不迟到早退，不携带各类通讯工具及设备进入评标场所，在评审中无特殊原因不擅离职守，不额外索要评审报酬，不影响评审程序的正常进行。</w:t>
      </w:r>
    </w:p>
    <w:p>
      <w:pPr>
        <w:pStyle w:val="3"/>
        <w:ind w:firstLine="640" w:firstLineChars="200"/>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八、自觉抵制评审过程中的违法违规行为，协助、配合监管部门的监督、检查工作。若违反上述承诺，自愿接受处分并承担相应的法律责任。</w:t>
      </w:r>
    </w:p>
    <w:p>
      <w:pPr>
        <w:pStyle w:val="3"/>
        <w:jc w:val="left"/>
        <w:rPr>
          <w:rFonts w:hint="eastAsia" w:ascii="仿宋_GB2312" w:hAnsi="仿宋_GB2312" w:eastAsia="仿宋_GB2312" w:cs="仿宋_GB2312"/>
          <w:b w:val="0"/>
          <w:bCs w:val="0"/>
          <w:kern w:val="2"/>
          <w:sz w:val="32"/>
          <w:szCs w:val="32"/>
          <w:u w:val="none"/>
          <w:lang w:val="en-US" w:eastAsia="zh-CN" w:bidi="ar-SA"/>
        </w:rPr>
      </w:pPr>
    </w:p>
    <w:p>
      <w:pPr>
        <w:pStyle w:val="3"/>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评委签字：</w:t>
      </w:r>
    </w:p>
    <w:p>
      <w:pPr>
        <w:rPr>
          <w:rFonts w:hint="eastAsia" w:ascii="仿宋_GB2312" w:hAnsi="仿宋_GB2312" w:eastAsia="仿宋_GB2312" w:cs="仿宋_GB2312"/>
          <w:b w:val="0"/>
          <w:bCs w:val="0"/>
          <w:kern w:val="2"/>
          <w:sz w:val="32"/>
          <w:szCs w:val="32"/>
          <w:u w:val="none"/>
          <w:lang w:val="en-US" w:eastAsia="zh-CN" w:bidi="ar-SA"/>
        </w:rPr>
      </w:pPr>
    </w:p>
    <w:p>
      <w:pPr>
        <w:pStyle w:val="2"/>
        <w:rPr>
          <w:rFonts w:hint="eastAsia" w:ascii="仿宋_GB2312" w:hAnsi="仿宋_GB2312" w:eastAsia="仿宋_GB2312" w:cs="仿宋_GB2312"/>
          <w:b w:val="0"/>
          <w:bCs w:val="0"/>
          <w:kern w:val="2"/>
          <w:sz w:val="32"/>
          <w:szCs w:val="32"/>
          <w:u w:val="none"/>
          <w:lang w:val="en-US" w:eastAsia="zh-CN" w:bidi="ar-SA"/>
        </w:rPr>
      </w:pPr>
    </w:p>
    <w:p>
      <w:pPr>
        <w:pStyle w:val="3"/>
        <w:rPr>
          <w:rFonts w:hint="eastAsia" w:ascii="仿宋_GB2312" w:hAnsi="仿宋_GB2312" w:eastAsia="仿宋_GB2312" w:cs="仿宋_GB2312"/>
          <w:b w:val="0"/>
          <w:bCs w:val="0"/>
          <w:kern w:val="2"/>
          <w:sz w:val="32"/>
          <w:szCs w:val="32"/>
          <w:u w:val="none"/>
          <w:lang w:val="en-US" w:eastAsia="zh-CN" w:bidi="ar-SA"/>
        </w:rPr>
      </w:pPr>
    </w:p>
    <w:p>
      <w:pPr>
        <w:rPr>
          <w:rFonts w:hint="eastAsia" w:ascii="仿宋_GB2312" w:hAnsi="仿宋_GB2312" w:eastAsia="仿宋_GB2312" w:cs="仿宋_GB2312"/>
          <w:b w:val="0"/>
          <w:bCs w:val="0"/>
          <w:kern w:val="2"/>
          <w:sz w:val="32"/>
          <w:szCs w:val="32"/>
          <w:u w:val="none"/>
          <w:lang w:val="en-US" w:eastAsia="zh-CN" w:bidi="ar-SA"/>
        </w:rPr>
      </w:pPr>
    </w:p>
    <w:p>
      <w:pPr>
        <w:pStyle w:val="2"/>
        <w:rPr>
          <w:rFonts w:hint="eastAsia" w:ascii="仿宋_GB2312" w:hAnsi="仿宋_GB2312" w:eastAsia="仿宋_GB2312" w:cs="仿宋_GB2312"/>
          <w:b w:val="0"/>
          <w:bCs w:val="0"/>
          <w:kern w:val="2"/>
          <w:sz w:val="32"/>
          <w:szCs w:val="32"/>
          <w:u w:val="none"/>
          <w:lang w:val="en-US" w:eastAsia="zh-CN" w:bidi="ar-SA"/>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r>
        <w:rPr>
          <w:rFonts w:hint="eastAsia" w:ascii="仿宋_GB2312" w:hAnsi="仿宋_GB2312" w:cs="仿宋_GB2312"/>
          <w:b w:val="0"/>
          <w:bCs w:val="0"/>
          <w:kern w:val="2"/>
          <w:sz w:val="32"/>
          <w:szCs w:val="32"/>
          <w:u w:val="none"/>
          <w:lang w:val="en-US" w:eastAsia="zh-CN" w:bidi="ar-SA"/>
        </w:rPr>
        <w:t>开标时间：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EA48C"/>
    <w:multiLevelType w:val="singleLevel"/>
    <w:tmpl w:val="DDFEA48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F6EB1"/>
    <w:rsid w:val="38FEDBCE"/>
    <w:rsid w:val="7F4F6EB1"/>
    <w:rsid w:val="DDF67FAA"/>
    <w:rsid w:val="DFFB0DFD"/>
    <w:rsid w:val="F6BFF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next w:val="1"/>
    <w:unhideWhenUsed/>
    <w:qFormat/>
    <w:uiPriority w:val="0"/>
    <w:pPr>
      <w:widowControl w:val="0"/>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next w:val="3"/>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Title"/>
    <w:next w:val="1"/>
    <w:qFormat/>
    <w:uiPriority w:val="0"/>
    <w:pPr>
      <w:widowControl w:val="0"/>
      <w:spacing w:line="240" w:lineRule="auto"/>
      <w:jc w:val="center"/>
    </w:pPr>
    <w:rPr>
      <w:rFonts w:ascii="Times New Roman" w:hAnsi="Times New Roman" w:eastAsia="宋体" w:cs="Times New Roman"/>
      <w:b/>
      <w:bCs/>
      <w:kern w:val="2"/>
      <w:sz w:val="21"/>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2023-05-25T08:16:00Z</dcterms:created>
  <dc:creator>Singing</dc:creator>
  <cp:lastModifiedBy>Singing</cp:lastModifiedBy>
  <dcterms:modified xsi:type="dcterms:W3CDTF">2023-05-25T08:21:10Z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