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306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82D172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5B6E210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环江毛南族自治县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本级政府网站及政务新媒体监测服务</w:t>
      </w:r>
    </w:p>
    <w:p w14:paraId="15292F17">
      <w:pPr>
        <w:spacing w:beforeLines="10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 w14:paraId="527234BE">
      <w:pPr>
        <w:jc w:val="center"/>
        <w:rPr>
          <w:rFonts w:ascii="仿宋_GB2312" w:hAnsi="仿宋_GB2312" w:eastAsia="仿宋_GB2312" w:cs="仿宋_GB2312"/>
          <w:b/>
          <w:bCs/>
          <w:sz w:val="56"/>
          <w:szCs w:val="56"/>
        </w:rPr>
      </w:pPr>
    </w:p>
    <w:p w14:paraId="0BB5D437">
      <w:pPr>
        <w:ind w:firstLine="3614" w:firstLineChars="900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响应文件</w:t>
      </w:r>
    </w:p>
    <w:p w14:paraId="539A805B">
      <w:pPr>
        <w:rPr>
          <w:rFonts w:ascii="仿宋_GB2312" w:hAnsi="仿宋_GB2312" w:eastAsia="仿宋_GB2312" w:cs="仿宋_GB2312"/>
          <w:b/>
          <w:sz w:val="72"/>
          <w:szCs w:val="24"/>
        </w:rPr>
      </w:pPr>
    </w:p>
    <w:p w14:paraId="55A7ACA0">
      <w:pPr>
        <w:rPr>
          <w:rFonts w:ascii="仿宋_GB2312" w:hAnsi="仿宋_GB2312" w:eastAsia="仿宋_GB2312" w:cs="仿宋_GB2312"/>
          <w:b/>
          <w:sz w:val="72"/>
          <w:szCs w:val="24"/>
        </w:rPr>
      </w:pPr>
    </w:p>
    <w:p w14:paraId="364491A8">
      <w:pPr>
        <w:rPr>
          <w:rFonts w:ascii="仿宋_GB2312" w:hAnsi="仿宋_GB2312" w:eastAsia="仿宋_GB2312" w:cs="仿宋_GB2312"/>
          <w:b/>
          <w:sz w:val="36"/>
          <w:szCs w:val="24"/>
        </w:rPr>
      </w:pPr>
    </w:p>
    <w:p w14:paraId="636FA421">
      <w:pPr>
        <w:rPr>
          <w:rFonts w:ascii="仿宋_GB2312" w:hAnsi="仿宋_GB2312" w:eastAsia="仿宋_GB2312" w:cs="仿宋_GB2312"/>
          <w:b/>
          <w:sz w:val="36"/>
          <w:szCs w:val="24"/>
        </w:rPr>
      </w:pPr>
    </w:p>
    <w:p w14:paraId="4203B5E5">
      <w:pPr>
        <w:rPr>
          <w:rFonts w:ascii="仿宋_GB2312" w:hAnsi="仿宋_GB2312" w:eastAsia="仿宋_GB2312" w:cs="仿宋_GB2312"/>
          <w:b/>
          <w:sz w:val="36"/>
          <w:szCs w:val="24"/>
        </w:rPr>
      </w:pPr>
    </w:p>
    <w:p w14:paraId="73F31407">
      <w:pPr>
        <w:rPr>
          <w:rFonts w:ascii="仿宋_GB2312" w:hAnsi="仿宋_GB2312" w:eastAsia="仿宋_GB2312" w:cs="仿宋_GB2312"/>
          <w:b/>
          <w:sz w:val="36"/>
          <w:szCs w:val="24"/>
        </w:rPr>
      </w:pPr>
    </w:p>
    <w:p w14:paraId="7C9D2061">
      <w:pPr>
        <w:rPr>
          <w:rFonts w:ascii="仿宋_GB2312" w:hAnsi="仿宋_GB2312" w:eastAsia="仿宋_GB2312" w:cs="仿宋_GB2312"/>
          <w:b/>
          <w:sz w:val="36"/>
          <w:szCs w:val="24"/>
        </w:rPr>
      </w:pPr>
    </w:p>
    <w:p w14:paraId="301EAA9C">
      <w:pPr>
        <w:rPr>
          <w:rFonts w:ascii="仿宋_GB2312" w:hAnsi="仿宋_GB2312" w:eastAsia="仿宋_GB2312" w:cs="仿宋_GB2312"/>
          <w:b/>
          <w:sz w:val="36"/>
          <w:szCs w:val="24"/>
        </w:rPr>
      </w:pPr>
    </w:p>
    <w:p w14:paraId="6D35A8F0">
      <w:pPr>
        <w:spacing w:line="480" w:lineRule="auto"/>
        <w:ind w:firstLine="2570" w:firstLineChars="80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报价公司名称 （盖章）：</w:t>
      </w:r>
    </w:p>
    <w:p w14:paraId="69B95B42">
      <w:pPr>
        <w:spacing w:line="480" w:lineRule="auto"/>
        <w:ind w:firstLine="2570" w:firstLineChars="8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日       期 ：</w:t>
      </w:r>
    </w:p>
    <w:p w14:paraId="06BB2907">
      <w:pPr>
        <w:snapToGrid w:val="0"/>
        <w:spacing w:line="420" w:lineRule="atLeast"/>
        <w:jc w:val="center"/>
        <w:outlineLvl w:val="1"/>
        <w:rPr>
          <w:rFonts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 w14:paraId="3CB758F2">
      <w:pPr>
        <w:snapToGrid w:val="0"/>
        <w:spacing w:afterLines="100" w:line="420" w:lineRule="atLeast"/>
        <w:jc w:val="center"/>
        <w:rPr>
          <w:rFonts w:asciiTheme="minorEastAsia" w:hAnsiTheme="minorEastAsia" w:cstheme="minorEastAsia"/>
          <w:b/>
          <w:bCs/>
          <w:sz w:val="32"/>
          <w:szCs w:val="20"/>
        </w:rPr>
      </w:pPr>
      <w:bookmarkStart w:id="2" w:name="_Toc392577102"/>
      <w:bookmarkStart w:id="3" w:name="_Toc393127597"/>
      <w:bookmarkStart w:id="4" w:name="_Toc393127947"/>
      <w:bookmarkStart w:id="5" w:name="_Toc383438894"/>
      <w:r>
        <w:rPr>
          <w:rFonts w:hint="eastAsia" w:asciiTheme="minorEastAsia" w:hAnsiTheme="minorEastAsia" w:cstheme="minorEastAsia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rFonts w:hint="eastAsia" w:asciiTheme="minorEastAsia" w:hAnsiTheme="minorEastAsia" w:cstheme="minorEastAsia"/>
          <w:sz w:val="24"/>
          <w:szCs w:val="24"/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sz w:val="24"/>
          <w:szCs w:val="24"/>
          <w:lang w:val="zh-CN"/>
        </w:rPr>
      </w:sdtEndPr>
      <w:sdtContent>
        <w:p w14:paraId="75C7D2FD"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"_Toc106384850"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  <w:u w:val="none"/>
            </w:rPr>
            <w:t>第一章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  <w:u w:val="none"/>
            </w:rPr>
            <w:t>公司简介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1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 w14:paraId="6E797200"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TOC \o "1-3" \h \z \u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"_Toc106384847"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第二章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报 价 书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PAGEREF _Toc106384847 \h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2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 w14:paraId="105D68DD"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"_Toc106384848"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第三章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  <w:lang w:val="en-US" w:eastAsia="zh-CN"/>
            </w:rPr>
            <w:t>环江毛南族自治县</w:t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本级政府网站及政务新媒体云监测服务报价一览表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PAGEREF _Toc106384848 \h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3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 w14:paraId="2B591066"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"_Toc106384851"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第四章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相关证明材料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PAGEREF _Toc106384851 \h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7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 w14:paraId="5EC562B2">
          <w:pPr>
            <w:pStyle w:val="10"/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"_Toc106384852"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1.公司法定代表人或委托代理人身份证复印件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8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 w14:paraId="4151319F">
          <w:pPr>
            <w:pStyle w:val="10"/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"_Toc106384853"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2.法人营业执照（副本）复印件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9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 w14:paraId="23C1DEDB">
          <w:pPr>
            <w:pStyle w:val="10"/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"_Toc106384855"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3.其他相关材料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1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0</w:t>
          </w:r>
        </w:p>
        <w:p w14:paraId="750BD4B8">
          <w:pPr>
            <w:spacing w:line="600" w:lineRule="exact"/>
            <w:rPr>
              <w:rFonts w:ascii="仿宋_GB2312" w:hAnsi="仿宋_GB2312" w:eastAsia="仿宋_GB2312" w:cs="仿宋_GB2312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0E2ECF6D"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仿宋_GB2312" w:hAnsi="仿宋_GB2312" w:eastAsia="仿宋_GB2312" w:cs="仿宋_GB2312"/>
          <w:b/>
          <w:sz w:val="36"/>
          <w:szCs w:val="20"/>
        </w:rPr>
        <w:sectPr>
          <w:footerReference r:id="rId3" w:type="default"/>
          <w:pgSz w:w="11906" w:h="16838"/>
          <w:pgMar w:top="1701" w:right="1474" w:bottom="1418" w:left="1588" w:header="851" w:footer="992" w:gutter="0"/>
          <w:cols w:space="425" w:num="1"/>
          <w:docGrid w:type="lines" w:linePitch="312" w:charSpace="0"/>
        </w:sectPr>
      </w:pPr>
      <w:bookmarkStart w:id="6" w:name="_Toc106384847"/>
      <w:bookmarkStart w:id="7" w:name="_Toc392577104"/>
      <w:bookmarkStart w:id="8" w:name="_Toc334625556"/>
      <w:bookmarkStart w:id="9" w:name="_Toc383438896"/>
    </w:p>
    <w:p w14:paraId="4CDA3753"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  <w:r>
        <w:rPr>
          <w:rFonts w:hint="eastAsia" w:ascii="仿宋_GB2312" w:hAnsi="仿宋_GB2312" w:eastAsia="仿宋_GB2312" w:cs="仿宋_GB2312"/>
          <w:b/>
          <w:sz w:val="36"/>
          <w:szCs w:val="20"/>
        </w:rPr>
        <w:t>公司简介</w:t>
      </w:r>
    </w:p>
    <w:p w14:paraId="2C5A1DCB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5DA34959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0DE374DF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61DEF9F1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0B8871C8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75CD059A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28F95334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320E20D3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3D4BD0CE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4F90FB27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656C53C9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7E262FA8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25187795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79EC8B98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0008F2BB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2DE1535F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5B3ED8A4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55925103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0E39E7AF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0F75C88F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61A884EC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22B9D7AF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54614735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13B4042F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0394D34A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7AD796B1"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 w14:paraId="685F9782"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  <w:r>
        <w:rPr>
          <w:rFonts w:hint="eastAsia" w:ascii="仿宋_GB2312" w:hAnsi="仿宋_GB2312" w:eastAsia="仿宋_GB2312" w:cs="仿宋_GB2312"/>
          <w:b/>
          <w:sz w:val="36"/>
          <w:szCs w:val="20"/>
        </w:rPr>
        <w:t>报 价 书</w:t>
      </w:r>
      <w:bookmarkEnd w:id="6"/>
    </w:p>
    <w:bookmarkEnd w:id="7"/>
    <w:bookmarkEnd w:id="8"/>
    <w:bookmarkEnd w:id="9"/>
    <w:p w14:paraId="4BD73725">
      <w:pPr>
        <w:spacing w:line="5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4A104EDA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　　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环江毛南族自治县</w:t>
      </w:r>
      <w:r>
        <w:rPr>
          <w:rFonts w:hint="eastAsia" w:asciiTheme="minorEastAsia" w:hAnsiTheme="minorEastAsia" w:cstheme="minorEastAsia"/>
          <w:sz w:val="24"/>
          <w:szCs w:val="24"/>
        </w:rPr>
        <w:t>大数据发展局</w:t>
      </w:r>
    </w:p>
    <w:p w14:paraId="5A9732CD">
      <w:pPr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根据贵方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环江毛南族自治县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本级政府网站及政务新媒体监测服务项目</w:t>
      </w:r>
      <w:r>
        <w:rPr>
          <w:rFonts w:hint="eastAsia" w:asciiTheme="minorEastAsia" w:hAnsiTheme="minorEastAsia" w:cstheme="minorEastAsia"/>
          <w:sz w:val="24"/>
          <w:szCs w:val="24"/>
        </w:rPr>
        <w:t>公开询价采购需求，本公司决定作为报价人参与报价，并提交下述报价文件(一式两套)：</w:t>
      </w:r>
    </w:p>
    <w:p w14:paraId="6C2121B0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1.服务报价一览表（含服务内容响应表及监测系统/平台功能介绍）；</w:t>
      </w:r>
    </w:p>
    <w:p w14:paraId="0F5A1097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2.公司法定代表人或委托代理人身份证复印件；</w:t>
      </w:r>
    </w:p>
    <w:p w14:paraId="66CB0716">
      <w:pPr>
        <w:spacing w:line="5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3.法人营业执照（副本）复印件；</w:t>
      </w:r>
    </w:p>
    <w:p w14:paraId="4D0A9607">
      <w:pPr>
        <w:spacing w:line="5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4.其他相关材料。</w:t>
      </w:r>
    </w:p>
    <w:p w14:paraId="6A4AA61D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报价公司宣布同意如下：</w:t>
      </w:r>
    </w:p>
    <w:p w14:paraId="063DFAB2">
      <w:pPr>
        <w:spacing w:line="5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 报价公司已详细阅知采购人询价文件，将自行承担因对询价文件理解不正确或误解而产生的相应后果。</w:t>
      </w:r>
    </w:p>
    <w:p w14:paraId="34BED600"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2. 报价公司保证遵守询价文件的全部要求，所提交的材料均为真实、准确、完整。</w:t>
      </w:r>
    </w:p>
    <w:p w14:paraId="4F075853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3.本报价文件自报价日起报价有效期为3个月。      </w:t>
      </w:r>
    </w:p>
    <w:p w14:paraId="3EBD74FB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13F00FAD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>公司联系人：                           公司联系电话：</w:t>
      </w:r>
    </w:p>
    <w:p w14:paraId="10F418B2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5B5AB4FA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03CB20A5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06C351A7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109D7F31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0D61EA71"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7E88FC59">
      <w:pPr>
        <w:spacing w:line="500" w:lineRule="exact"/>
        <w:ind w:firstLine="3360" w:firstLineChars="140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法定代表人（委托代理人）签章：</w:t>
      </w:r>
    </w:p>
    <w:p w14:paraId="338556D3">
      <w:pPr>
        <w:spacing w:line="500" w:lineRule="exact"/>
        <w:ind w:firstLine="3000" w:firstLineChars="125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报价公司(全称并加盖公章)：</w:t>
      </w:r>
    </w:p>
    <w:p w14:paraId="229DE9B9">
      <w:pPr>
        <w:tabs>
          <w:tab w:val="left" w:pos="5355"/>
        </w:tabs>
        <w:spacing w:line="500" w:lineRule="exact"/>
        <w:ind w:firstLine="3684" w:firstLineChars="1535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日  期： 年 月 日</w:t>
      </w:r>
    </w:p>
    <w:p w14:paraId="5BCA4EFA">
      <w:pPr>
        <w:tabs>
          <w:tab w:val="left" w:pos="5355"/>
        </w:tabs>
        <w:spacing w:line="500" w:lineRule="exact"/>
        <w:ind w:firstLine="3684" w:firstLineChars="1535"/>
        <w:rPr>
          <w:rFonts w:asciiTheme="minorEastAsia" w:hAnsiTheme="minorEastAsia" w:cstheme="minorEastAsia"/>
          <w:sz w:val="24"/>
          <w:szCs w:val="24"/>
        </w:rPr>
      </w:pPr>
    </w:p>
    <w:p w14:paraId="6ECEC924"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2"/>
          <w:szCs w:val="32"/>
        </w:rPr>
      </w:pPr>
      <w:bookmarkStart w:id="10" w:name="_Toc106384848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环江毛南族自治县</w:t>
      </w:r>
      <w:r>
        <w:rPr>
          <w:rFonts w:hint="eastAsia" w:ascii="宋体" w:hAnsi="宋体" w:eastAsia="宋体" w:cs="Symbol"/>
          <w:b/>
          <w:sz w:val="36"/>
          <w:szCs w:val="20"/>
        </w:rPr>
        <w:t>本级政府网站及政务新媒体</w:t>
      </w:r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云</w:t>
      </w:r>
      <w:r>
        <w:rPr>
          <w:rFonts w:hint="eastAsia" w:ascii="宋体" w:hAnsi="宋体" w:eastAsia="宋体" w:cs="Symbol"/>
          <w:b/>
          <w:sz w:val="36"/>
          <w:szCs w:val="20"/>
        </w:rPr>
        <w:t>监测服务</w:t>
      </w:r>
      <w:bookmarkEnd w:id="10"/>
      <w:bookmarkStart w:id="11" w:name="_Toc106384849"/>
    </w:p>
    <w:p w14:paraId="4E342179">
      <w:pPr>
        <w:pStyle w:val="21"/>
        <w:spacing w:line="500" w:lineRule="exact"/>
        <w:ind w:firstLine="3614" w:firstLineChars="1000"/>
        <w:outlineLvl w:val="0"/>
        <w:rPr>
          <w:rFonts w:hint="eastAsia" w:ascii="宋体" w:hAnsi="宋体" w:eastAsia="宋体" w:cs="Symbol"/>
          <w:b/>
          <w:sz w:val="36"/>
          <w:szCs w:val="20"/>
        </w:rPr>
      </w:pPr>
    </w:p>
    <w:p w14:paraId="5804FD54">
      <w:pPr>
        <w:pStyle w:val="21"/>
        <w:spacing w:line="500" w:lineRule="exact"/>
        <w:ind w:firstLine="3614" w:firstLineChars="1000"/>
        <w:outlineLvl w:val="0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6"/>
          <w:szCs w:val="20"/>
        </w:rPr>
        <w:t>报价一览表</w:t>
      </w:r>
      <w:bookmarkEnd w:id="11"/>
    </w:p>
    <w:tbl>
      <w:tblPr>
        <w:tblStyle w:val="1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23"/>
        <w:gridCol w:w="5222"/>
        <w:gridCol w:w="1051"/>
        <w:gridCol w:w="1388"/>
      </w:tblGrid>
      <w:tr w14:paraId="3185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 w14:paraId="1A3D9BDB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品目号</w:t>
            </w:r>
          </w:p>
        </w:tc>
        <w:tc>
          <w:tcPr>
            <w:tcW w:w="1823" w:type="dxa"/>
            <w:vAlign w:val="center"/>
          </w:tcPr>
          <w:p w14:paraId="0D649FD9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服务名称</w:t>
            </w:r>
          </w:p>
        </w:tc>
        <w:tc>
          <w:tcPr>
            <w:tcW w:w="5222" w:type="dxa"/>
          </w:tcPr>
          <w:p w14:paraId="47BDD25C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服务内容基本要求</w:t>
            </w:r>
          </w:p>
        </w:tc>
        <w:tc>
          <w:tcPr>
            <w:tcW w:w="1051" w:type="dxa"/>
            <w:vAlign w:val="center"/>
          </w:tcPr>
          <w:p w14:paraId="2F85852B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总价（元）</w:t>
            </w:r>
          </w:p>
        </w:tc>
        <w:tc>
          <w:tcPr>
            <w:tcW w:w="1388" w:type="dxa"/>
            <w:vAlign w:val="center"/>
          </w:tcPr>
          <w:p w14:paraId="104F8B7A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服务工期</w:t>
            </w:r>
          </w:p>
        </w:tc>
      </w:tr>
      <w:tr w14:paraId="4768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870" w:type="dxa"/>
            <w:vMerge w:val="restart"/>
            <w:vAlign w:val="center"/>
          </w:tcPr>
          <w:p w14:paraId="6E48E6B1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vAlign w:val="center"/>
          </w:tcPr>
          <w:p w14:paraId="76D48A0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环江毛南族自治县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本级政府网站和政务新媒体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监测服务</w:t>
            </w:r>
          </w:p>
        </w:tc>
        <w:tc>
          <w:tcPr>
            <w:tcW w:w="5222" w:type="dxa"/>
          </w:tcPr>
          <w:p w14:paraId="523C7F2A">
            <w:pPr>
              <w:widowControl/>
              <w:spacing w:line="2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548DD7F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对环江毛南族自治县人民政府门户网站，以及县</w:t>
            </w:r>
            <w:bookmarkStart w:id="21" w:name="_GoBack"/>
            <w:bookmarkEnd w:id="21"/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直部门6个政务新媒体（根据实际动态调整）提供云监测服务，服务内容如下：</w:t>
            </w:r>
          </w:p>
          <w:p w14:paraId="18478FB6">
            <w:pPr>
              <w:widowControl/>
              <w:spacing w:line="2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7CF9F3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（一）服务内容响应（附件1-1）</w:t>
            </w:r>
          </w:p>
          <w:p w14:paraId="127DCCF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1.政府网站及政务新媒体监管系统服务；</w:t>
            </w:r>
          </w:p>
          <w:p w14:paraId="590D37C5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2.网站全面检测服务；</w:t>
            </w:r>
          </w:p>
          <w:p w14:paraId="730FA91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3.政务新媒体全面检测服务；</w:t>
            </w:r>
          </w:p>
          <w:p w14:paraId="24F0162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4.内容安全全面检测服务；</w:t>
            </w:r>
          </w:p>
          <w:p w14:paraId="4397A74F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5.其他服务；</w:t>
            </w:r>
          </w:p>
          <w:p w14:paraId="003794A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（二）监测系统（平台）功能介绍（附件1-2）</w:t>
            </w:r>
          </w:p>
          <w:p w14:paraId="01964724">
            <w:pPr>
              <w:spacing w:line="36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483B2241">
            <w:pPr>
              <w:spacing w:line="32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vAlign w:val="center"/>
          </w:tcPr>
          <w:p w14:paraId="0A0CB7C7">
            <w:pPr>
              <w:widowControl/>
              <w:shd w:val="clear" w:color="auto" w:fill="FFFFFF"/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合同签订之日起一年。</w:t>
            </w:r>
          </w:p>
          <w:p w14:paraId="58632BE3">
            <w:pPr>
              <w:spacing w:line="5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8B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70" w:type="dxa"/>
            <w:vMerge w:val="continue"/>
            <w:vAlign w:val="center"/>
          </w:tcPr>
          <w:p w14:paraId="35A04284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5263F24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222" w:type="dxa"/>
          </w:tcPr>
          <w:p w14:paraId="2B70156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其他说明：</w:t>
            </w:r>
          </w:p>
        </w:tc>
        <w:tc>
          <w:tcPr>
            <w:tcW w:w="1051" w:type="dxa"/>
            <w:vMerge w:val="continue"/>
            <w:vAlign w:val="center"/>
          </w:tcPr>
          <w:p w14:paraId="15998F11">
            <w:pPr>
              <w:jc w:val="left"/>
              <w:rPr>
                <w:rFonts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2CAF89F">
            <w:pPr>
              <w:spacing w:line="500" w:lineRule="exact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6A03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54" w:type="dxa"/>
            <w:gridSpan w:val="5"/>
            <w:vAlign w:val="center"/>
          </w:tcPr>
          <w:p w14:paraId="78704C6C">
            <w:pPr>
              <w:spacing w:line="5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报价总合计人民币（大写）                  元（￥             元）。</w:t>
            </w:r>
          </w:p>
        </w:tc>
      </w:tr>
    </w:tbl>
    <w:p w14:paraId="5505B130"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</w:p>
    <w:p w14:paraId="68B39EBE">
      <w:pPr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报价</w:t>
      </w:r>
      <w:r>
        <w:rPr>
          <w:rFonts w:hint="eastAsia" w:ascii="宋体" w:hAnsi="宋体" w:eastAsia="宋体" w:cs="Symbol"/>
          <w:sz w:val="24"/>
          <w:szCs w:val="24"/>
        </w:rPr>
        <w:t>公司(全称并加盖公章)：</w:t>
      </w:r>
    </w:p>
    <w:p w14:paraId="5A80A5A4"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年 月 日</w:t>
      </w:r>
      <w:bookmarkStart w:id="12" w:name="_Toc392577107"/>
      <w:bookmarkStart w:id="13" w:name="_Toc383438899"/>
    </w:p>
    <w:p w14:paraId="7960863A"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 w14:paraId="0FB61E2D"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附件1-1</w:t>
      </w:r>
    </w:p>
    <w:p w14:paraId="12DACF0D"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服务内容响应表</w:t>
      </w:r>
    </w:p>
    <w:p w14:paraId="19E9F349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tbl>
      <w:tblPr>
        <w:tblStyle w:val="1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910"/>
        <w:gridCol w:w="5970"/>
        <w:gridCol w:w="1570"/>
      </w:tblGrid>
      <w:tr w14:paraId="4B76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864AD8C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7617CB79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2678D384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7CF742A8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659F83C6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756BEBF1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3C9B21A8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73327A66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2E52890D"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 w14:paraId="6251576F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服务内容基本要求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58D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服务项目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95E0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服务内容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5E1B6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服务内容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87C94">
            <w:pPr>
              <w:spacing w:line="32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偏离说明</w:t>
            </w:r>
          </w:p>
        </w:tc>
      </w:tr>
      <w:tr w14:paraId="7325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B913408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197EE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B68861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（一）政府网站及政务新媒体监管系统服务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95F0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FD26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60FB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35BB9BD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D864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（二）网站全面检测服务</w:t>
            </w:r>
          </w:p>
          <w:p w14:paraId="310C65AA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4541"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4719">
            <w:pPr>
              <w:spacing w:line="360" w:lineRule="exact"/>
              <w:rPr>
                <w:szCs w:val="21"/>
              </w:rPr>
            </w:pPr>
          </w:p>
        </w:tc>
      </w:tr>
      <w:tr w14:paraId="0407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E0332B7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917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E272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（三）政务新媒体全面检测服务</w:t>
            </w:r>
          </w:p>
          <w:p w14:paraId="5BED07EA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9817"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6B8D">
            <w:pPr>
              <w:spacing w:line="360" w:lineRule="exact"/>
              <w:rPr>
                <w:szCs w:val="21"/>
              </w:rPr>
            </w:pPr>
          </w:p>
        </w:tc>
      </w:tr>
      <w:tr w14:paraId="15AA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1134871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5F2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CBF5E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（四）内容安全全面检测服务</w:t>
            </w:r>
          </w:p>
          <w:p w14:paraId="031B6979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9A2B"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BF17D">
            <w:pPr>
              <w:spacing w:line="360" w:lineRule="exact"/>
              <w:rPr>
                <w:szCs w:val="21"/>
              </w:rPr>
            </w:pPr>
          </w:p>
        </w:tc>
      </w:tr>
      <w:tr w14:paraId="4BFD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1859C14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7673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FC2F6">
            <w:pPr>
              <w:spacing w:line="36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其他服务</w:t>
            </w:r>
          </w:p>
          <w:p w14:paraId="4E6A76D2"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51499"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0D1A8">
            <w:pPr>
              <w:spacing w:line="360" w:lineRule="exact"/>
              <w:rPr>
                <w:szCs w:val="21"/>
              </w:rPr>
            </w:pPr>
          </w:p>
        </w:tc>
      </w:tr>
      <w:bookmarkEnd w:id="12"/>
      <w:bookmarkEnd w:id="13"/>
    </w:tbl>
    <w:p w14:paraId="1CBE7F96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04326C4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9759E40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19818C66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3900535F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8735D35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BEEE9B3"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附件1-2</w:t>
      </w:r>
    </w:p>
    <w:p w14:paraId="288C91F8"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监测系统（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平台）功能介绍</w:t>
      </w:r>
    </w:p>
    <w:p w14:paraId="7FEFA025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5DCFC4D4">
      <w:pPr>
        <w:widowControl/>
        <w:numPr>
          <w:ilvl w:val="0"/>
          <w:numId w:val="2"/>
        </w:numPr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...</w:t>
      </w:r>
    </w:p>
    <w:p w14:paraId="6358BDDC">
      <w:pPr>
        <w:widowControl/>
        <w:numPr>
          <w:ilvl w:val="0"/>
          <w:numId w:val="2"/>
        </w:numPr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...</w:t>
      </w:r>
    </w:p>
    <w:p w14:paraId="4B13CAC1">
      <w:pPr>
        <w:widowControl/>
        <w:numPr>
          <w:ilvl w:val="0"/>
          <w:numId w:val="2"/>
        </w:numPr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...</w:t>
      </w:r>
    </w:p>
    <w:p w14:paraId="7DB1BE55"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4....</w:t>
      </w:r>
    </w:p>
    <w:p w14:paraId="7D1203FD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903C08D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17177CF4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5017F700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8544F07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E53F49F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59EBCCB0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1BE761B6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97F7EE0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35A95968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02664E7E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57C9ACD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10870A1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BFBE0A8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30446EAF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01E93569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478E1E77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190F02B2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D5372CF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F7775F7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57C6017F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153A43FC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3ADB596A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30AB8F87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0766F0A0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49FFAAE1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2220532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44CFF4CA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D233E20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4995AE81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5E430D5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635FA218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2AA50419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34BE7DC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4EC8C0E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530ACA65"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4" w:name="_Toc106384851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 w14:paraId="5BC8E1E8"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 w14:paraId="75A73BDC">
      <w:pPr>
        <w:spacing w:line="360" w:lineRule="auto"/>
        <w:ind w:firstLine="480" w:firstLineChars="200"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1.公司法定代表人或委托代理人身份证复印件</w:t>
      </w:r>
    </w:p>
    <w:p w14:paraId="2E2F7A06">
      <w:pPr>
        <w:spacing w:line="360" w:lineRule="auto"/>
        <w:ind w:firstLine="480" w:firstLineChars="200"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2.法人营业执照（副本）复印件（加盖公章）</w:t>
      </w:r>
    </w:p>
    <w:p w14:paraId="331450BA">
      <w:pPr>
        <w:spacing w:line="360" w:lineRule="auto"/>
        <w:ind w:firstLine="480" w:firstLineChars="200"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3.</w:t>
      </w:r>
      <w:r>
        <w:rPr>
          <w:rFonts w:ascii="宋体" w:hAnsi="宋体" w:eastAsia="宋体" w:cs="Symbol"/>
          <w:sz w:val="24"/>
          <w:szCs w:val="24"/>
        </w:rPr>
        <w:t>其他相关</w:t>
      </w:r>
      <w:r>
        <w:rPr>
          <w:rFonts w:hint="eastAsia" w:ascii="宋体" w:hAnsi="宋体" w:eastAsia="宋体" w:cs="Symbol"/>
          <w:sz w:val="24"/>
          <w:szCs w:val="24"/>
        </w:rPr>
        <w:t>及证明</w:t>
      </w:r>
      <w:r>
        <w:rPr>
          <w:rFonts w:ascii="宋体" w:hAnsi="宋体" w:eastAsia="宋体" w:cs="Symbol"/>
          <w:sz w:val="24"/>
          <w:szCs w:val="24"/>
        </w:rPr>
        <w:t>材料</w:t>
      </w:r>
      <w:r>
        <w:rPr>
          <w:rFonts w:hint="eastAsia" w:ascii="宋体" w:hAnsi="宋体" w:eastAsia="宋体" w:cs="Symbol"/>
          <w:sz w:val="24"/>
          <w:szCs w:val="24"/>
        </w:rPr>
        <w:t>（加盖公章）</w:t>
      </w:r>
    </w:p>
    <w:p w14:paraId="11A1F3C6">
      <w:pPr>
        <w:jc w:val="center"/>
        <w:rPr>
          <w:rFonts w:ascii="宋体" w:hAnsi="宋体" w:eastAsia="宋体" w:cs="Symbol"/>
          <w:b/>
          <w:sz w:val="32"/>
          <w:szCs w:val="32"/>
        </w:rPr>
      </w:pPr>
      <w:bookmarkStart w:id="15" w:name="_Toc392577114"/>
      <w:bookmarkStart w:id="16" w:name="_Toc383438906"/>
      <w:r>
        <w:br w:type="page"/>
      </w:r>
      <w:bookmarkEnd w:id="15"/>
      <w:bookmarkEnd w:id="16"/>
      <w:bookmarkStart w:id="17" w:name="_Toc392577115"/>
      <w:bookmarkStart w:id="18" w:name="_Toc383438907"/>
      <w:bookmarkStart w:id="19" w:name="_Toc106384853"/>
      <w:r>
        <w:rPr>
          <w:rFonts w:hint="eastAsia" w:ascii="宋体" w:hAnsi="宋体" w:eastAsia="宋体" w:cs="Symbol"/>
          <w:b/>
          <w:sz w:val="32"/>
          <w:szCs w:val="32"/>
        </w:rPr>
        <w:t>1.</w:t>
      </w:r>
      <w:bookmarkEnd w:id="17"/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公司法定代表人或委托代理人身份证复印件</w:t>
      </w:r>
    </w:p>
    <w:p w14:paraId="18E71915">
      <w:pPr>
        <w:spacing w:line="500" w:lineRule="exact"/>
        <w:jc w:val="center"/>
        <w:rPr>
          <w:rFonts w:ascii="宋体" w:hAnsi="宋体" w:eastAsia="宋体" w:cs="Times"/>
          <w:bCs/>
          <w:kern w:val="0"/>
          <w:szCs w:val="21"/>
        </w:rPr>
      </w:pPr>
      <w:r>
        <w:rPr>
          <w:rFonts w:hint="eastAsia" w:ascii="宋体" w:hAnsi="宋体" w:eastAsia="宋体" w:cs="Symbol"/>
          <w:szCs w:val="21"/>
        </w:rPr>
        <w:t>（注：身份证复印件须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报价公司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</w:p>
    <w:p w14:paraId="25DF85D3">
      <w:pPr>
        <w:spacing w:line="500" w:lineRule="exact"/>
        <w:rPr>
          <w:rFonts w:ascii="宋体" w:hAnsi="宋体" w:eastAsia="宋体" w:cs="Times"/>
          <w:bCs/>
          <w:kern w:val="0"/>
          <w:szCs w:val="21"/>
        </w:rPr>
      </w:pPr>
    </w:p>
    <w:p w14:paraId="1A68E129">
      <w:pPr>
        <w:spacing w:line="500" w:lineRule="exact"/>
        <w:rPr>
          <w:rFonts w:ascii="宋体" w:hAnsi="宋体" w:eastAsia="宋体" w:cs="Times"/>
          <w:bCs/>
          <w:kern w:val="0"/>
          <w:szCs w:val="21"/>
        </w:rPr>
      </w:pPr>
    </w:p>
    <w:p w14:paraId="2ADD3C6C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28ECEBF1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7BADDE1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24D5CB5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7E11F6B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CA29748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77ADEA3B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89297DE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6A24C884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D9C4F3A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74A2B3F8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51F95F1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38EE461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8F02E59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38F022AD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AA05199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22A87E5F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70AC34C6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777A0FEE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EDA0012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3A412CA6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5EB58F51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2CF4BAA6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38003680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6"/>
          <w:szCs w:val="20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.法人营业执照（副本）复印件</w:t>
      </w:r>
    </w:p>
    <w:p w14:paraId="1D9FAEE7">
      <w:pPr>
        <w:spacing w:after="120" w:line="500" w:lineRule="exact"/>
        <w:jc w:val="center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(注：法人营业执照提供复印件，由公司加盖公章并注明复印件与原件一致。)</w:t>
      </w:r>
    </w:p>
    <w:p w14:paraId="1ECBCC8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0495406B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10D5ABFB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49A928E1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71E698B3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6B896DE8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559F869E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38A60D43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1D3DC6F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726FBAD6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30EAC6E2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4E4D3027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2B6279C1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4C4B2A3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2364DAB1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0517245D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7A9097D9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5996885A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4123E629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06289722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42D5DA4D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20" w:name="_Toc106384855"/>
      <w:r>
        <w:rPr>
          <w:rFonts w:hint="eastAsia" w:ascii="宋体" w:hAnsi="宋体" w:eastAsia="宋体" w:cs="宋体"/>
          <w:b/>
          <w:sz w:val="32"/>
          <w:szCs w:val="32"/>
        </w:rPr>
        <w:t>3.</w:t>
      </w:r>
      <w:r>
        <w:rPr>
          <w:rFonts w:ascii="宋体" w:hAnsi="宋体" w:eastAsia="宋体" w:cs="宋体"/>
          <w:b/>
          <w:sz w:val="32"/>
          <w:szCs w:val="32"/>
        </w:rPr>
        <w:t>其他</w:t>
      </w:r>
      <w:r>
        <w:rPr>
          <w:rFonts w:hint="eastAsia" w:ascii="宋体" w:hAnsi="宋体" w:eastAsia="宋体" w:cs="宋体"/>
          <w:b/>
          <w:sz w:val="32"/>
          <w:szCs w:val="32"/>
        </w:rPr>
        <w:t>相关材料</w:t>
      </w:r>
      <w:bookmarkEnd w:id="20"/>
    </w:p>
    <w:p w14:paraId="6386B96E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（1）公司近三年经营活动没有重大违法记录的书面声明（加盖公章）</w:t>
      </w:r>
    </w:p>
    <w:p w14:paraId="5B562983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7AF45BE1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5D5EC3E6"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单位郑重声明，根据《中华人民共和国政府采购法》及《中华人民共和国政府采购法实施条例》的规定，我公司在近三年经营活动没有重大违法记录，没有因违法经营受到刑事处罚或者责令停产停业、吊销许可证或者执照、较大数额罚款等行政处罚，且未在被禁止参加政府采购活动的处罚期限内。</w:t>
      </w:r>
    </w:p>
    <w:p w14:paraId="2A0FF334"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本单位郑重声明，我公司无以下不良信用记录情形:</w:t>
      </w:r>
    </w:p>
    <w:p w14:paraId="21EF0607"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ascii="Calibri" w:hAnsi="Calibri" w:cs="Calibri"/>
          <w:bCs/>
          <w:kern w:val="0"/>
          <w:sz w:val="24"/>
          <w:szCs w:val="24"/>
        </w:rPr>
        <w:t>①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被人民法院列入失信被执行人;</w:t>
      </w:r>
    </w:p>
    <w:p w14:paraId="644F61FB"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ascii="Calibri" w:hAnsi="Calibri" w:cs="Calibri"/>
          <w:bCs/>
          <w:kern w:val="0"/>
          <w:sz w:val="24"/>
          <w:szCs w:val="24"/>
        </w:rPr>
        <w:t>②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被税务部门列入重大税收违法案件当事人名单;</w:t>
      </w:r>
    </w:p>
    <w:p w14:paraId="2A4113D5"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ascii="Calibri" w:hAnsi="Calibri" w:cs="Calibri"/>
          <w:bCs/>
          <w:kern w:val="0"/>
          <w:sz w:val="24"/>
          <w:szCs w:val="24"/>
        </w:rPr>
        <w:t>③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被政府采购监管部门列入政府采购严重违法失信记录名单。</w:t>
      </w:r>
    </w:p>
    <w:p w14:paraId="7089D69F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26E16FEF"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本单位对上述声明的真实性负责。如有虚假，将依法承担相应责任。</w:t>
      </w:r>
    </w:p>
    <w:p w14:paraId="3D3CFEBA">
      <w:pPr>
        <w:spacing w:line="500" w:lineRule="exact"/>
        <w:ind w:firstLine="3600" w:firstLineChars="15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5F024889"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报价公司(全称并加盖公章):</w:t>
      </w:r>
    </w:p>
    <w:p w14:paraId="121081DF"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日 期:       年  月  日</w:t>
      </w:r>
    </w:p>
    <w:p w14:paraId="50F7EBD8"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455FC81B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59BBF20F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06E29AFF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50E37AC8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2AB1A614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725E3151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518E0666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39628255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6D869614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4A59D8DA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（2）成交后不分包、转包承诺书</w:t>
      </w:r>
    </w:p>
    <w:p w14:paraId="24E9E4C8">
      <w:pPr>
        <w:spacing w:line="500" w:lineRule="exact"/>
        <w:ind w:firstLine="720" w:firstLineChars="3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1AC52C98">
      <w:pPr>
        <w:spacing w:line="500" w:lineRule="exact"/>
        <w:ind w:firstLine="720" w:firstLineChars="3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我公司承诺，《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  <w:lang w:val="en-US" w:eastAsia="zh-CN"/>
        </w:rPr>
        <w:t>环江毛南族自治县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本级政府网站和政务新媒体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  <w:lang w:val="en-US" w:eastAsia="zh-CN"/>
        </w:rPr>
        <w:t>云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监测服务》项目成交后我公司不分包、不转包，特此承诺！</w:t>
      </w:r>
    </w:p>
    <w:p w14:paraId="1E59F59E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055D063F"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 w14:paraId="11B1C537"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报价公司(全称并加盖公章):</w:t>
      </w:r>
    </w:p>
    <w:p w14:paraId="5A132299"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日 期:     年  月  日</w:t>
      </w:r>
    </w:p>
    <w:p w14:paraId="24A2063A">
      <w:pPr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br w:type="page"/>
      </w:r>
    </w:p>
    <w:p w14:paraId="6E3FAAD9">
      <w:pPr>
        <w:spacing w:line="50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（3）提供业绩合同或证明业绩的相关材料复印件（加盖公章）</w:t>
      </w:r>
    </w:p>
    <w:p w14:paraId="04CB8AC8">
      <w:pPr>
        <w:spacing w:line="500" w:lineRule="exact"/>
        <w:rPr>
          <w:rFonts w:ascii="宋体" w:hAnsi="宋体" w:eastAsia="宋体" w:cs="宋体"/>
          <w:kern w:val="0"/>
          <w:sz w:val="24"/>
          <w:szCs w:val="24"/>
          <w:highlight w:val="yellow"/>
        </w:rPr>
      </w:pPr>
    </w:p>
    <w:p w14:paraId="797237B5">
      <w:pPr>
        <w:spacing w:line="50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1CAC6BCF">
      <w:pPr>
        <w:pStyle w:val="4"/>
        <w:spacing w:line="360" w:lineRule="auto"/>
        <w:ind w:left="72"/>
        <w:rPr>
          <w:rFonts w:hAnsi="宋体" w:eastAsia="宋体" w:cs="宋体"/>
          <w:sz w:val="24"/>
          <w:szCs w:val="24"/>
        </w:rPr>
      </w:pPr>
    </w:p>
    <w:p w14:paraId="246B7249">
      <w:pPr>
        <w:spacing w:line="5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49AC7DE2">
      <w:pPr>
        <w:spacing w:line="520" w:lineRule="exact"/>
        <w:rPr>
          <w:rFonts w:ascii="仿宋_GB2312" w:hAnsi="宋体" w:eastAsia="仿宋_GB2312" w:cs="Times New Roman"/>
          <w:bCs/>
          <w:sz w:val="32"/>
          <w:szCs w:val="32"/>
        </w:rPr>
      </w:pPr>
    </w:p>
    <w:sectPr>
      <w:footerReference r:id="rId4" w:type="default"/>
      <w:pgSz w:w="11906" w:h="16838"/>
      <w:pgMar w:top="1701" w:right="1474" w:bottom="141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DFD4A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BE7A96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B6D0C">
    <w:pPr>
      <w:pStyle w:val="7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9A55D55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540B9"/>
    <w:multiLevelType w:val="singleLevel"/>
    <w:tmpl w:val="403540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ZmYzM2Yzc5YTJhMWEwOGY3ODljMmM3Zjk0MzA0M2EifQ=="/>
  </w:docVars>
  <w:rsids>
    <w:rsidRoot w:val="00B32987"/>
    <w:rsid w:val="000520DD"/>
    <w:rsid w:val="0006117C"/>
    <w:rsid w:val="000A1037"/>
    <w:rsid w:val="000D4A1F"/>
    <w:rsid w:val="000E03FD"/>
    <w:rsid w:val="000E23F7"/>
    <w:rsid w:val="000F0CE1"/>
    <w:rsid w:val="00111FF8"/>
    <w:rsid w:val="00126274"/>
    <w:rsid w:val="001364A2"/>
    <w:rsid w:val="00151A75"/>
    <w:rsid w:val="001F37D0"/>
    <w:rsid w:val="00230E78"/>
    <w:rsid w:val="0024725C"/>
    <w:rsid w:val="00257A85"/>
    <w:rsid w:val="0027070E"/>
    <w:rsid w:val="00292450"/>
    <w:rsid w:val="003148F3"/>
    <w:rsid w:val="003161B8"/>
    <w:rsid w:val="00322E17"/>
    <w:rsid w:val="00324EBE"/>
    <w:rsid w:val="00351AA4"/>
    <w:rsid w:val="003716A6"/>
    <w:rsid w:val="0037799D"/>
    <w:rsid w:val="003B3ADC"/>
    <w:rsid w:val="00402366"/>
    <w:rsid w:val="00442CA2"/>
    <w:rsid w:val="00474F8E"/>
    <w:rsid w:val="00480544"/>
    <w:rsid w:val="004C3C0E"/>
    <w:rsid w:val="004E36D9"/>
    <w:rsid w:val="005158D7"/>
    <w:rsid w:val="00575096"/>
    <w:rsid w:val="00575676"/>
    <w:rsid w:val="005A2C54"/>
    <w:rsid w:val="005C50E5"/>
    <w:rsid w:val="005D44D8"/>
    <w:rsid w:val="0060422D"/>
    <w:rsid w:val="0065499F"/>
    <w:rsid w:val="00724319"/>
    <w:rsid w:val="0074733E"/>
    <w:rsid w:val="0077305C"/>
    <w:rsid w:val="00785865"/>
    <w:rsid w:val="008039B3"/>
    <w:rsid w:val="00824BD9"/>
    <w:rsid w:val="008314DC"/>
    <w:rsid w:val="00872916"/>
    <w:rsid w:val="008A7BD5"/>
    <w:rsid w:val="00911A4C"/>
    <w:rsid w:val="00914FD5"/>
    <w:rsid w:val="00950A54"/>
    <w:rsid w:val="00A34F0C"/>
    <w:rsid w:val="00A37D4E"/>
    <w:rsid w:val="00A74BD0"/>
    <w:rsid w:val="00A87A78"/>
    <w:rsid w:val="00A90B4C"/>
    <w:rsid w:val="00AB14D4"/>
    <w:rsid w:val="00AE4F2A"/>
    <w:rsid w:val="00AF5006"/>
    <w:rsid w:val="00B32987"/>
    <w:rsid w:val="00B62CE7"/>
    <w:rsid w:val="00B9446F"/>
    <w:rsid w:val="00BA5597"/>
    <w:rsid w:val="00BE1AD6"/>
    <w:rsid w:val="00D16F38"/>
    <w:rsid w:val="00E54E3D"/>
    <w:rsid w:val="00E674A7"/>
    <w:rsid w:val="00E826AE"/>
    <w:rsid w:val="00EC1D2C"/>
    <w:rsid w:val="00EC4654"/>
    <w:rsid w:val="00F02F1E"/>
    <w:rsid w:val="00F05B61"/>
    <w:rsid w:val="00F5366F"/>
    <w:rsid w:val="00F910E8"/>
    <w:rsid w:val="00F963F2"/>
    <w:rsid w:val="00FA24A4"/>
    <w:rsid w:val="00FA5A91"/>
    <w:rsid w:val="063A78C0"/>
    <w:rsid w:val="06980D7F"/>
    <w:rsid w:val="06E26B35"/>
    <w:rsid w:val="083E6D88"/>
    <w:rsid w:val="08FD68D8"/>
    <w:rsid w:val="09D771D4"/>
    <w:rsid w:val="0B962159"/>
    <w:rsid w:val="0DEA65B5"/>
    <w:rsid w:val="0E7C3791"/>
    <w:rsid w:val="132465B8"/>
    <w:rsid w:val="13E04F89"/>
    <w:rsid w:val="17A16E26"/>
    <w:rsid w:val="17DF516B"/>
    <w:rsid w:val="180E0561"/>
    <w:rsid w:val="190726BB"/>
    <w:rsid w:val="195B1CE4"/>
    <w:rsid w:val="1B0973C6"/>
    <w:rsid w:val="1B642995"/>
    <w:rsid w:val="1BAD248A"/>
    <w:rsid w:val="1D9F5E03"/>
    <w:rsid w:val="205568EC"/>
    <w:rsid w:val="214E366E"/>
    <w:rsid w:val="22C26F9E"/>
    <w:rsid w:val="24666EE4"/>
    <w:rsid w:val="25EF0DD5"/>
    <w:rsid w:val="28060173"/>
    <w:rsid w:val="29E374BE"/>
    <w:rsid w:val="2B346551"/>
    <w:rsid w:val="2B4801CD"/>
    <w:rsid w:val="2BB36325"/>
    <w:rsid w:val="2BC31C94"/>
    <w:rsid w:val="2BDF5274"/>
    <w:rsid w:val="2BE710A1"/>
    <w:rsid w:val="2BF2234B"/>
    <w:rsid w:val="2DE652A2"/>
    <w:rsid w:val="2E654975"/>
    <w:rsid w:val="2EB51D00"/>
    <w:rsid w:val="2F3111B8"/>
    <w:rsid w:val="30D8598E"/>
    <w:rsid w:val="31561412"/>
    <w:rsid w:val="3187085F"/>
    <w:rsid w:val="33DC30EA"/>
    <w:rsid w:val="34B2706B"/>
    <w:rsid w:val="34F417F8"/>
    <w:rsid w:val="363E718C"/>
    <w:rsid w:val="39B479DD"/>
    <w:rsid w:val="39CE7142"/>
    <w:rsid w:val="39F2364C"/>
    <w:rsid w:val="39FF3591"/>
    <w:rsid w:val="3A512268"/>
    <w:rsid w:val="3B091033"/>
    <w:rsid w:val="3C7D7D10"/>
    <w:rsid w:val="3CE64BD0"/>
    <w:rsid w:val="3D146AB1"/>
    <w:rsid w:val="3EAD3546"/>
    <w:rsid w:val="43E47CA4"/>
    <w:rsid w:val="457A291D"/>
    <w:rsid w:val="4608516D"/>
    <w:rsid w:val="465D6B0D"/>
    <w:rsid w:val="475F7F56"/>
    <w:rsid w:val="4AC216DB"/>
    <w:rsid w:val="4B143A22"/>
    <w:rsid w:val="4B584769"/>
    <w:rsid w:val="4C9A402D"/>
    <w:rsid w:val="4EAB3F81"/>
    <w:rsid w:val="514D0983"/>
    <w:rsid w:val="51646B6C"/>
    <w:rsid w:val="5487471D"/>
    <w:rsid w:val="5A48595F"/>
    <w:rsid w:val="5B252CE1"/>
    <w:rsid w:val="5B5B6A1E"/>
    <w:rsid w:val="5DBE1B9B"/>
    <w:rsid w:val="5E2D6688"/>
    <w:rsid w:val="5E572B4B"/>
    <w:rsid w:val="5FD650D9"/>
    <w:rsid w:val="60C538C2"/>
    <w:rsid w:val="62513D8D"/>
    <w:rsid w:val="63E25609"/>
    <w:rsid w:val="64897AEE"/>
    <w:rsid w:val="65F6724E"/>
    <w:rsid w:val="6637260C"/>
    <w:rsid w:val="668321B6"/>
    <w:rsid w:val="66D25318"/>
    <w:rsid w:val="671539F5"/>
    <w:rsid w:val="675C460C"/>
    <w:rsid w:val="676448CA"/>
    <w:rsid w:val="68021716"/>
    <w:rsid w:val="69954A82"/>
    <w:rsid w:val="6C117E28"/>
    <w:rsid w:val="6CA73045"/>
    <w:rsid w:val="6D260D22"/>
    <w:rsid w:val="70273DFF"/>
    <w:rsid w:val="70486D22"/>
    <w:rsid w:val="70A928DB"/>
    <w:rsid w:val="70D27883"/>
    <w:rsid w:val="70E61887"/>
    <w:rsid w:val="745332B2"/>
    <w:rsid w:val="7572238E"/>
    <w:rsid w:val="78653FF1"/>
    <w:rsid w:val="788C3F29"/>
    <w:rsid w:val="78C26286"/>
    <w:rsid w:val="7AEA6680"/>
    <w:rsid w:val="7B5D0F0B"/>
    <w:rsid w:val="7C7B3CA9"/>
    <w:rsid w:val="7D101853"/>
    <w:rsid w:val="7D5F01AF"/>
    <w:rsid w:val="7F7818B1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customStyle="1" w:styleId="17">
    <w:name w:val="b-free-read-leaf"/>
    <w:basedOn w:val="13"/>
    <w:qFormat/>
    <w:uiPriority w:val="0"/>
  </w:style>
  <w:style w:type="character" w:customStyle="1" w:styleId="18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3"/>
    <w:link w:val="5"/>
    <w:semiHidden/>
    <w:qFormat/>
    <w:uiPriority w:val="99"/>
    <w:rPr>
      <w:kern w:val="2"/>
      <w:sz w:val="21"/>
      <w:szCs w:val="2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13</Pages>
  <Words>1462</Words>
  <Characters>1504</Characters>
  <Lines>16</Lines>
  <Paragraphs>4</Paragraphs>
  <TotalTime>1</TotalTime>
  <ScaleCrop>false</ScaleCrop>
  <LinksUpToDate>false</LinksUpToDate>
  <CharactersWithSpaces>1676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2022-06-15T09:07:00Z</dcterms:created>
  <dc:creator>黄勇</dc:creator>
  <cp:lastModifiedBy>另寻沧海</cp:lastModifiedBy>
  <cp:lastPrinted>2022-09-22T03:31:00Z</cp:lastPrinted>
  <dcterms:modified xsi:type="dcterms:W3CDTF">2024-12-26T10:59:17Z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405E4D7E17904247AE84BB7E2357CB9C</vt:lpwstr>
  </property>
  <property fmtid="{D5CDD505-2E9C-101B-9397-08002B2CF9AE}" pid="4" name="KSOTemplateDocerSaveRecord">
    <vt:lpwstr>eyJoZGlkIjoiMTFkMzI0MmFmMDdkYjZkYTM4ODg5ZjAxODFiNzkyNzIiLCJ1c2VySWQiOiIyODA4NDQ4ODIifQ==</vt:lpwstr>
  </property>
</Properties>
</file>