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8278D">
      <w:pPr>
        <w:spacing w:line="277" w:lineRule="auto"/>
        <w:rPr>
          <w:rFonts w:hint="eastAsia" w:ascii="宋体" w:hAnsi="宋体" w:eastAsia="宋体" w:cs="宋体"/>
          <w:color w:val="auto"/>
          <w:sz w:val="21"/>
          <w:highlight w:val="none"/>
        </w:rPr>
      </w:pPr>
    </w:p>
    <w:p w14:paraId="3373D72C">
      <w:pPr>
        <w:pStyle w:val="2"/>
        <w:spacing w:before="147" w:line="219" w:lineRule="auto"/>
        <w:jc w:val="center"/>
        <w:rPr>
          <w:rFonts w:hint="eastAsia" w:ascii="宋体" w:hAnsi="宋体" w:eastAsia="宋体" w:cs="宋体"/>
          <w:color w:val="auto"/>
          <w:sz w:val="40"/>
          <w:szCs w:val="40"/>
          <w:highlight w:val="none"/>
        </w:rPr>
      </w:pPr>
      <w:r>
        <w:rPr>
          <w:rFonts w:hint="eastAsia" w:ascii="宋体" w:hAnsi="宋体" w:eastAsia="宋体" w:cs="宋体"/>
          <w:b/>
          <w:bCs/>
          <w:color w:val="auto"/>
          <w:spacing w:val="-10"/>
          <w:sz w:val="40"/>
          <w:szCs w:val="40"/>
          <w:highlight w:val="none"/>
        </w:rPr>
        <w:t>贺州市平桂区第三初级中学食堂食材供应及配送服务</w:t>
      </w:r>
    </w:p>
    <w:p w14:paraId="1C356440">
      <w:pPr>
        <w:rPr>
          <w:rFonts w:hint="eastAsia" w:ascii="宋体" w:hAnsi="宋体" w:eastAsia="宋体" w:cs="宋体"/>
          <w:color w:val="auto"/>
          <w:sz w:val="21"/>
          <w:highlight w:val="none"/>
        </w:rPr>
      </w:pPr>
    </w:p>
    <w:p w14:paraId="4E38034D">
      <w:pPr>
        <w:spacing w:line="241" w:lineRule="auto"/>
        <w:rPr>
          <w:rFonts w:hint="eastAsia" w:ascii="宋体" w:hAnsi="宋体" w:eastAsia="宋体" w:cs="宋体"/>
          <w:color w:val="auto"/>
          <w:sz w:val="21"/>
          <w:highlight w:val="none"/>
        </w:rPr>
      </w:pPr>
    </w:p>
    <w:p w14:paraId="5FB71738">
      <w:pPr>
        <w:spacing w:line="241" w:lineRule="auto"/>
        <w:rPr>
          <w:rFonts w:hint="eastAsia" w:ascii="宋体" w:hAnsi="宋体" w:eastAsia="宋体" w:cs="宋体"/>
          <w:color w:val="auto"/>
          <w:sz w:val="21"/>
          <w:highlight w:val="none"/>
        </w:rPr>
      </w:pPr>
    </w:p>
    <w:p w14:paraId="5515806C">
      <w:pPr>
        <w:spacing w:line="241" w:lineRule="auto"/>
        <w:rPr>
          <w:rFonts w:hint="eastAsia" w:ascii="宋体" w:hAnsi="宋体" w:eastAsia="宋体" w:cs="宋体"/>
          <w:color w:val="auto"/>
          <w:sz w:val="21"/>
          <w:highlight w:val="none"/>
        </w:rPr>
      </w:pPr>
    </w:p>
    <w:p w14:paraId="24AFAF62">
      <w:pPr>
        <w:spacing w:line="241" w:lineRule="auto"/>
        <w:rPr>
          <w:rFonts w:hint="eastAsia" w:ascii="宋体" w:hAnsi="宋体" w:eastAsia="宋体" w:cs="宋体"/>
          <w:color w:val="auto"/>
          <w:sz w:val="21"/>
          <w:highlight w:val="none"/>
        </w:rPr>
      </w:pPr>
    </w:p>
    <w:p w14:paraId="457C2FA6">
      <w:pPr>
        <w:spacing w:line="241" w:lineRule="auto"/>
        <w:rPr>
          <w:rFonts w:hint="eastAsia" w:ascii="宋体" w:hAnsi="宋体" w:eastAsia="宋体" w:cs="宋体"/>
          <w:color w:val="auto"/>
          <w:sz w:val="21"/>
          <w:highlight w:val="none"/>
        </w:rPr>
      </w:pPr>
    </w:p>
    <w:p w14:paraId="018FB3D5">
      <w:pPr>
        <w:spacing w:line="241" w:lineRule="auto"/>
        <w:rPr>
          <w:rFonts w:hint="eastAsia" w:ascii="宋体" w:hAnsi="宋体" w:eastAsia="宋体" w:cs="宋体"/>
          <w:color w:val="auto"/>
          <w:sz w:val="21"/>
          <w:highlight w:val="none"/>
        </w:rPr>
      </w:pPr>
    </w:p>
    <w:p w14:paraId="594E5740">
      <w:pPr>
        <w:spacing w:line="241" w:lineRule="auto"/>
        <w:rPr>
          <w:rFonts w:hint="eastAsia" w:ascii="宋体" w:hAnsi="宋体" w:eastAsia="宋体" w:cs="宋体"/>
          <w:color w:val="auto"/>
          <w:sz w:val="21"/>
          <w:highlight w:val="none"/>
        </w:rPr>
      </w:pPr>
    </w:p>
    <w:p w14:paraId="3D0A0DC0">
      <w:pPr>
        <w:spacing w:line="241" w:lineRule="auto"/>
        <w:rPr>
          <w:rFonts w:hint="eastAsia" w:ascii="宋体" w:hAnsi="宋体" w:eastAsia="宋体" w:cs="宋体"/>
          <w:color w:val="auto"/>
          <w:sz w:val="21"/>
          <w:highlight w:val="none"/>
        </w:rPr>
      </w:pPr>
    </w:p>
    <w:p w14:paraId="291909B1">
      <w:pPr>
        <w:pStyle w:val="2"/>
        <w:spacing w:before="309" w:line="221" w:lineRule="auto"/>
        <w:ind w:left="2650"/>
        <w:rPr>
          <w:rFonts w:hint="eastAsia" w:ascii="宋体" w:hAnsi="宋体" w:eastAsia="宋体" w:cs="宋体"/>
          <w:color w:val="auto"/>
          <w:sz w:val="95"/>
          <w:szCs w:val="95"/>
          <w:highlight w:val="none"/>
        </w:rPr>
      </w:pPr>
      <w:r>
        <w:rPr>
          <w:rFonts w:hint="eastAsia" w:ascii="宋体" w:hAnsi="宋体" w:eastAsia="宋体" w:cs="宋体"/>
          <w:b/>
          <w:bCs/>
          <w:color w:val="auto"/>
          <w:spacing w:val="-8"/>
          <w:sz w:val="95"/>
          <w:szCs w:val="95"/>
          <w:highlight w:val="none"/>
        </w:rPr>
        <w:t>招标文件</w:t>
      </w:r>
    </w:p>
    <w:p w14:paraId="636ED587">
      <w:pPr>
        <w:spacing w:line="241" w:lineRule="auto"/>
        <w:rPr>
          <w:rFonts w:hint="eastAsia" w:ascii="宋体" w:hAnsi="宋体" w:eastAsia="宋体" w:cs="宋体"/>
          <w:color w:val="auto"/>
          <w:sz w:val="21"/>
          <w:highlight w:val="none"/>
        </w:rPr>
      </w:pPr>
    </w:p>
    <w:p w14:paraId="69E8108E">
      <w:pPr>
        <w:spacing w:line="241" w:lineRule="auto"/>
        <w:rPr>
          <w:rFonts w:hint="eastAsia" w:ascii="宋体" w:hAnsi="宋体" w:eastAsia="宋体" w:cs="宋体"/>
          <w:color w:val="auto"/>
          <w:sz w:val="21"/>
          <w:highlight w:val="none"/>
        </w:rPr>
      </w:pPr>
    </w:p>
    <w:p w14:paraId="438EBD76">
      <w:pPr>
        <w:pStyle w:val="2"/>
        <w:spacing w:before="101" w:line="223" w:lineRule="auto"/>
        <w:ind w:left="2262"/>
        <w:outlineLvl w:val="9"/>
        <w:rPr>
          <w:rFonts w:hint="eastAsia" w:ascii="宋体" w:hAnsi="宋体" w:eastAsia="宋体" w:cs="宋体"/>
          <w:color w:val="auto"/>
          <w:highlight w:val="none"/>
          <w:lang w:eastAsia="zh-CN"/>
        </w:rPr>
      </w:pPr>
      <w:bookmarkStart w:id="0" w:name="_Toc13414"/>
      <w:r>
        <w:rPr>
          <w:rFonts w:hint="eastAsia" w:ascii="宋体" w:hAnsi="宋体" w:eastAsia="宋体" w:cs="宋体"/>
          <w:b/>
          <w:bCs/>
          <w:color w:val="auto"/>
          <w:spacing w:val="3"/>
          <w:highlight w:val="none"/>
        </w:rPr>
        <w:t>项目编号：</w:t>
      </w:r>
      <w:bookmarkEnd w:id="0"/>
      <w:r>
        <w:rPr>
          <w:rFonts w:hint="eastAsia" w:ascii="宋体" w:hAnsi="宋体" w:eastAsia="宋体" w:cs="宋体"/>
          <w:b/>
          <w:bCs/>
          <w:color w:val="auto"/>
          <w:highlight w:val="none"/>
          <w:lang w:eastAsia="zh-CN"/>
        </w:rPr>
        <w:t>GXJC-HZ-2025-022</w:t>
      </w:r>
    </w:p>
    <w:p w14:paraId="4139C88D">
      <w:pPr>
        <w:spacing w:line="251" w:lineRule="auto"/>
        <w:rPr>
          <w:rFonts w:hint="eastAsia" w:ascii="宋体" w:hAnsi="宋体" w:eastAsia="宋体" w:cs="宋体"/>
          <w:color w:val="auto"/>
          <w:sz w:val="21"/>
          <w:highlight w:val="none"/>
        </w:rPr>
      </w:pPr>
    </w:p>
    <w:p w14:paraId="45840A47">
      <w:pPr>
        <w:spacing w:line="251" w:lineRule="auto"/>
        <w:rPr>
          <w:rFonts w:hint="eastAsia" w:ascii="宋体" w:hAnsi="宋体" w:eastAsia="宋体" w:cs="宋体"/>
          <w:color w:val="auto"/>
          <w:sz w:val="21"/>
          <w:highlight w:val="none"/>
        </w:rPr>
      </w:pPr>
    </w:p>
    <w:p w14:paraId="0EA13351">
      <w:pPr>
        <w:spacing w:line="251" w:lineRule="auto"/>
        <w:rPr>
          <w:rFonts w:hint="eastAsia" w:ascii="宋体" w:hAnsi="宋体" w:eastAsia="宋体" w:cs="宋体"/>
          <w:color w:val="auto"/>
          <w:sz w:val="21"/>
          <w:highlight w:val="none"/>
        </w:rPr>
      </w:pPr>
    </w:p>
    <w:p w14:paraId="7CFDA161">
      <w:pPr>
        <w:spacing w:line="251" w:lineRule="auto"/>
        <w:rPr>
          <w:rFonts w:hint="eastAsia" w:ascii="宋体" w:hAnsi="宋体" w:eastAsia="宋体" w:cs="宋体"/>
          <w:color w:val="auto"/>
          <w:sz w:val="21"/>
          <w:highlight w:val="none"/>
        </w:rPr>
      </w:pPr>
    </w:p>
    <w:p w14:paraId="2F1DBC58">
      <w:pPr>
        <w:spacing w:line="251" w:lineRule="auto"/>
        <w:rPr>
          <w:rFonts w:hint="eastAsia" w:ascii="宋体" w:hAnsi="宋体" w:eastAsia="宋体" w:cs="宋体"/>
          <w:color w:val="auto"/>
          <w:sz w:val="21"/>
          <w:highlight w:val="none"/>
        </w:rPr>
      </w:pPr>
    </w:p>
    <w:p w14:paraId="5D8CECA2">
      <w:pPr>
        <w:spacing w:line="251" w:lineRule="auto"/>
        <w:rPr>
          <w:rFonts w:hint="eastAsia" w:ascii="宋体" w:hAnsi="宋体" w:eastAsia="宋体" w:cs="宋体"/>
          <w:color w:val="auto"/>
          <w:sz w:val="21"/>
          <w:highlight w:val="none"/>
        </w:rPr>
      </w:pPr>
    </w:p>
    <w:p w14:paraId="539BECE8">
      <w:pPr>
        <w:spacing w:line="251" w:lineRule="auto"/>
        <w:rPr>
          <w:rFonts w:hint="eastAsia" w:ascii="宋体" w:hAnsi="宋体" w:eastAsia="宋体" w:cs="宋体"/>
          <w:color w:val="auto"/>
          <w:sz w:val="21"/>
          <w:highlight w:val="none"/>
        </w:rPr>
      </w:pPr>
    </w:p>
    <w:p w14:paraId="286890E9">
      <w:pPr>
        <w:spacing w:line="251" w:lineRule="auto"/>
        <w:rPr>
          <w:rFonts w:hint="eastAsia" w:ascii="宋体" w:hAnsi="宋体" w:eastAsia="宋体" w:cs="宋体"/>
          <w:color w:val="auto"/>
          <w:sz w:val="21"/>
          <w:highlight w:val="none"/>
        </w:rPr>
      </w:pPr>
    </w:p>
    <w:p w14:paraId="333D9CF8">
      <w:pPr>
        <w:spacing w:line="252" w:lineRule="auto"/>
        <w:rPr>
          <w:rFonts w:hint="eastAsia" w:ascii="宋体" w:hAnsi="宋体" w:eastAsia="宋体" w:cs="宋体"/>
          <w:color w:val="auto"/>
          <w:sz w:val="21"/>
          <w:highlight w:val="none"/>
        </w:rPr>
      </w:pPr>
    </w:p>
    <w:p w14:paraId="1089B513">
      <w:pPr>
        <w:spacing w:line="252" w:lineRule="auto"/>
        <w:rPr>
          <w:rFonts w:hint="eastAsia" w:ascii="宋体" w:hAnsi="宋体" w:eastAsia="宋体" w:cs="宋体"/>
          <w:color w:val="auto"/>
          <w:sz w:val="21"/>
          <w:highlight w:val="none"/>
        </w:rPr>
      </w:pPr>
    </w:p>
    <w:p w14:paraId="17BF2BE4">
      <w:pPr>
        <w:spacing w:line="252" w:lineRule="auto"/>
        <w:rPr>
          <w:rFonts w:hint="eastAsia" w:ascii="宋体" w:hAnsi="宋体" w:eastAsia="宋体" w:cs="宋体"/>
          <w:color w:val="auto"/>
          <w:sz w:val="21"/>
          <w:highlight w:val="none"/>
        </w:rPr>
      </w:pPr>
    </w:p>
    <w:p w14:paraId="76187129">
      <w:pPr>
        <w:spacing w:line="252" w:lineRule="auto"/>
        <w:rPr>
          <w:rFonts w:hint="eastAsia" w:ascii="宋体" w:hAnsi="宋体" w:eastAsia="宋体" w:cs="宋体"/>
          <w:color w:val="auto"/>
          <w:sz w:val="21"/>
          <w:highlight w:val="none"/>
        </w:rPr>
      </w:pPr>
    </w:p>
    <w:p w14:paraId="7D18A75A">
      <w:pPr>
        <w:spacing w:line="252" w:lineRule="auto"/>
        <w:rPr>
          <w:rFonts w:hint="eastAsia" w:ascii="宋体" w:hAnsi="宋体" w:eastAsia="宋体" w:cs="宋体"/>
          <w:color w:val="auto"/>
          <w:sz w:val="21"/>
          <w:highlight w:val="none"/>
        </w:rPr>
      </w:pPr>
    </w:p>
    <w:p w14:paraId="301EE676">
      <w:pPr>
        <w:spacing w:line="252" w:lineRule="auto"/>
        <w:rPr>
          <w:rFonts w:hint="eastAsia" w:ascii="宋体" w:hAnsi="宋体" w:eastAsia="宋体" w:cs="宋体"/>
          <w:color w:val="auto"/>
          <w:sz w:val="21"/>
          <w:highlight w:val="none"/>
        </w:rPr>
      </w:pPr>
    </w:p>
    <w:p w14:paraId="703E216D">
      <w:pPr>
        <w:spacing w:line="252" w:lineRule="auto"/>
        <w:rPr>
          <w:rFonts w:hint="eastAsia" w:ascii="宋体" w:hAnsi="宋体" w:eastAsia="宋体" w:cs="宋体"/>
          <w:color w:val="auto"/>
          <w:sz w:val="21"/>
          <w:highlight w:val="none"/>
        </w:rPr>
      </w:pPr>
    </w:p>
    <w:p w14:paraId="26CE532B">
      <w:pPr>
        <w:spacing w:line="50" w:lineRule="exact"/>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6055995" cy="317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6055995" cy="31750"/>
                    </a:xfrm>
                    <a:prstGeom prst="rect">
                      <a:avLst/>
                    </a:prstGeom>
                  </pic:spPr>
                </pic:pic>
              </a:graphicData>
            </a:graphic>
          </wp:inline>
        </w:drawing>
      </w:r>
    </w:p>
    <w:p w14:paraId="2CA02BC7">
      <w:pPr>
        <w:spacing w:line="320" w:lineRule="auto"/>
        <w:rPr>
          <w:rFonts w:hint="eastAsia" w:ascii="宋体" w:hAnsi="宋体" w:eastAsia="宋体" w:cs="宋体"/>
          <w:color w:val="auto"/>
          <w:sz w:val="21"/>
          <w:highlight w:val="none"/>
        </w:rPr>
      </w:pPr>
    </w:p>
    <w:p w14:paraId="62811CCF">
      <w:pPr>
        <w:pStyle w:val="2"/>
        <w:spacing w:before="101" w:line="224" w:lineRule="auto"/>
        <w:ind w:left="1816"/>
        <w:outlineLvl w:val="9"/>
        <w:rPr>
          <w:rFonts w:hint="eastAsia" w:ascii="宋体" w:hAnsi="宋体" w:eastAsia="宋体" w:cs="宋体"/>
          <w:color w:val="auto"/>
          <w:highlight w:val="none"/>
          <w:lang w:eastAsia="zh-CN"/>
        </w:rPr>
      </w:pPr>
      <w:bookmarkStart w:id="1" w:name="_Toc2005"/>
      <w:r>
        <w:rPr>
          <w:rFonts w:hint="eastAsia" w:ascii="宋体" w:hAnsi="宋体" w:eastAsia="宋体" w:cs="宋体"/>
          <w:b/>
          <w:bCs/>
          <w:color w:val="auto"/>
          <w:spacing w:val="7"/>
          <w:highlight w:val="none"/>
        </w:rPr>
        <w:t>采购人：</w:t>
      </w:r>
      <w:r>
        <w:rPr>
          <w:rFonts w:hint="eastAsia" w:ascii="宋体" w:hAnsi="宋体" w:eastAsia="宋体" w:cs="宋体"/>
          <w:b/>
          <w:bCs/>
          <w:color w:val="auto"/>
          <w:spacing w:val="7"/>
          <w:highlight w:val="none"/>
          <w:lang w:eastAsia="zh-CN"/>
        </w:rPr>
        <w:t>贺州市平桂区第三初级中学</w:t>
      </w:r>
      <w:bookmarkEnd w:id="1"/>
    </w:p>
    <w:p w14:paraId="6FC35A62">
      <w:pPr>
        <w:spacing w:line="456" w:lineRule="auto"/>
        <w:rPr>
          <w:rFonts w:hint="eastAsia" w:ascii="宋体" w:hAnsi="宋体" w:eastAsia="宋体" w:cs="宋体"/>
          <w:color w:val="auto"/>
          <w:sz w:val="21"/>
          <w:highlight w:val="none"/>
        </w:rPr>
      </w:pPr>
    </w:p>
    <w:p w14:paraId="5916A4C7">
      <w:pPr>
        <w:pStyle w:val="2"/>
        <w:spacing w:before="101" w:line="224" w:lineRule="auto"/>
        <w:ind w:left="1494"/>
        <w:outlineLvl w:val="9"/>
        <w:rPr>
          <w:rFonts w:hint="eastAsia" w:ascii="宋体" w:hAnsi="宋体" w:eastAsia="宋体" w:cs="宋体"/>
          <w:color w:val="auto"/>
          <w:highlight w:val="none"/>
          <w:lang w:eastAsia="zh-CN"/>
        </w:rPr>
      </w:pPr>
      <w:bookmarkStart w:id="2" w:name="_Toc21027"/>
      <w:r>
        <w:rPr>
          <w:rFonts w:hint="eastAsia" w:ascii="宋体" w:hAnsi="宋体" w:eastAsia="宋体" w:cs="宋体"/>
          <w:b/>
          <w:bCs/>
          <w:color w:val="auto"/>
          <w:spacing w:val="7"/>
          <w:highlight w:val="none"/>
        </w:rPr>
        <w:t>采购代理机构：</w:t>
      </w:r>
      <w:r>
        <w:rPr>
          <w:rFonts w:hint="eastAsia" w:ascii="宋体" w:hAnsi="宋体" w:eastAsia="宋体" w:cs="宋体"/>
          <w:b/>
          <w:bCs/>
          <w:color w:val="auto"/>
          <w:spacing w:val="7"/>
          <w:highlight w:val="none"/>
          <w:lang w:eastAsia="zh-CN"/>
        </w:rPr>
        <w:t>广西建采项目管理有限公司</w:t>
      </w:r>
      <w:bookmarkEnd w:id="2"/>
    </w:p>
    <w:p w14:paraId="2D57C40B">
      <w:pPr>
        <w:spacing w:line="455" w:lineRule="auto"/>
        <w:rPr>
          <w:rFonts w:hint="eastAsia" w:ascii="宋体" w:hAnsi="宋体" w:eastAsia="宋体" w:cs="宋体"/>
          <w:color w:val="auto"/>
          <w:sz w:val="21"/>
          <w:highlight w:val="none"/>
        </w:rPr>
      </w:pPr>
    </w:p>
    <w:p w14:paraId="1EC28471">
      <w:pPr>
        <w:pStyle w:val="2"/>
        <w:spacing w:before="101" w:line="225" w:lineRule="auto"/>
        <w:ind w:left="3307"/>
        <w:rPr>
          <w:rFonts w:hint="eastAsia" w:ascii="宋体" w:hAnsi="宋体" w:eastAsia="宋体" w:cs="宋体"/>
          <w:color w:val="auto"/>
          <w:highlight w:val="none"/>
        </w:rPr>
      </w:pPr>
      <w:r>
        <w:rPr>
          <w:rFonts w:hint="eastAsia" w:ascii="宋体" w:hAnsi="宋体" w:eastAsia="宋体" w:cs="宋体"/>
          <w:b/>
          <w:bCs/>
          <w:color w:val="auto"/>
          <w:spacing w:val="-6"/>
          <w:highlight w:val="none"/>
        </w:rPr>
        <w:t>2025年</w:t>
      </w:r>
      <w:r>
        <w:rPr>
          <w:rFonts w:hint="eastAsia" w:cs="宋体"/>
          <w:b/>
          <w:bCs/>
          <w:color w:val="auto"/>
          <w:spacing w:val="-6"/>
          <w:highlight w:val="none"/>
          <w:lang w:val="en-US" w:eastAsia="zh-CN"/>
        </w:rPr>
        <w:t>11</w:t>
      </w:r>
      <w:r>
        <w:rPr>
          <w:rFonts w:hint="eastAsia" w:ascii="宋体" w:hAnsi="宋体" w:eastAsia="宋体" w:cs="宋体"/>
          <w:b/>
          <w:bCs/>
          <w:color w:val="auto"/>
          <w:spacing w:val="-6"/>
          <w:highlight w:val="none"/>
        </w:rPr>
        <w:t>月</w:t>
      </w:r>
      <w:r>
        <w:rPr>
          <w:rFonts w:hint="eastAsia" w:cs="宋体"/>
          <w:b/>
          <w:bCs/>
          <w:color w:val="auto"/>
          <w:spacing w:val="-6"/>
          <w:highlight w:val="none"/>
          <w:lang w:val="en-US" w:eastAsia="zh-CN"/>
        </w:rPr>
        <w:t>27</w:t>
      </w:r>
      <w:r>
        <w:rPr>
          <w:rFonts w:hint="eastAsia" w:ascii="宋体" w:hAnsi="宋体" w:eastAsia="宋体" w:cs="宋体"/>
          <w:b/>
          <w:bCs/>
          <w:color w:val="auto"/>
          <w:spacing w:val="-6"/>
          <w:highlight w:val="none"/>
        </w:rPr>
        <w:t>日</w:t>
      </w:r>
    </w:p>
    <w:p w14:paraId="739E0398">
      <w:pPr>
        <w:spacing w:line="225" w:lineRule="auto"/>
        <w:rPr>
          <w:rFonts w:hint="eastAsia" w:ascii="宋体" w:hAnsi="宋体" w:eastAsia="宋体" w:cs="宋体"/>
          <w:color w:val="auto"/>
          <w:highlight w:val="none"/>
        </w:rPr>
        <w:sectPr>
          <w:pgSz w:w="11906" w:h="16839"/>
          <w:pgMar w:top="1431" w:right="931" w:bottom="0" w:left="1437" w:header="0" w:footer="0" w:gutter="0"/>
          <w:cols w:space="720" w:num="1"/>
        </w:sectPr>
      </w:pPr>
    </w:p>
    <w:p w14:paraId="5EEEE880">
      <w:pPr>
        <w:spacing w:line="297" w:lineRule="auto"/>
        <w:rPr>
          <w:rFonts w:hint="eastAsia" w:ascii="宋体" w:hAnsi="宋体" w:eastAsia="宋体" w:cs="宋体"/>
          <w:color w:val="auto"/>
          <w:sz w:val="21"/>
          <w:highlight w:val="none"/>
        </w:rPr>
      </w:pPr>
    </w:p>
    <w:sdt>
      <w:sdtPr>
        <w:rPr>
          <w:rFonts w:hint="eastAsia" w:ascii="宋体" w:hAnsi="宋体" w:eastAsia="宋体" w:cs="宋体"/>
          <w:snapToGrid w:val="0"/>
          <w:color w:val="auto"/>
          <w:kern w:val="0"/>
          <w:sz w:val="21"/>
          <w:szCs w:val="21"/>
          <w:highlight w:val="none"/>
          <w:lang w:val="en-US" w:eastAsia="en-US" w:bidi="ar-SA"/>
        </w:rPr>
        <w:id w:val="147458110"/>
        <w15:color w:val="DBDBDB"/>
        <w:docPartObj>
          <w:docPartGallery w:val="Table of Contents"/>
          <w:docPartUnique/>
        </w:docPartObj>
      </w:sdtPr>
      <w:sdtEndPr>
        <w:rPr>
          <w:rFonts w:hint="eastAsia" w:ascii="宋体" w:hAnsi="宋体" w:eastAsia="宋体" w:cs="宋体"/>
          <w:snapToGrid w:val="0"/>
          <w:color w:val="auto"/>
          <w:kern w:val="0"/>
          <w:sz w:val="21"/>
          <w:szCs w:val="21"/>
          <w:highlight w:val="none"/>
          <w:lang w:val="en-US" w:eastAsia="en-US" w:bidi="ar-SA"/>
        </w:rPr>
      </w:sdtEndPr>
      <w:sdtContent>
        <w:p w14:paraId="6DB431F6">
          <w:pPr>
            <w:spacing w:before="0" w:beforeLines="0" w:after="0" w:afterLines="0" w:line="480" w:lineRule="auto"/>
            <w:ind w:left="0" w:leftChars="0" w:right="0" w:rightChars="0" w:firstLine="0" w:firstLineChars="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目录</w:t>
          </w:r>
        </w:p>
        <w:p w14:paraId="1477E037">
          <w:pPr>
            <w:pStyle w:val="6"/>
            <w:tabs>
              <w:tab w:val="right" w:leader="dot" w:pos="9242"/>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"1-3"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_Toc26843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pacing w:val="5"/>
              <w:sz w:val="30"/>
              <w:szCs w:val="30"/>
              <w:highlight w:val="none"/>
            </w:rPr>
            <w:t>第一章招标公告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_Toc26843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399D08C">
          <w:pPr>
            <w:pStyle w:val="6"/>
            <w:tabs>
              <w:tab w:val="right" w:leader="dot" w:pos="9242"/>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_Toc7597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pacing w:val="5"/>
              <w:sz w:val="30"/>
              <w:szCs w:val="30"/>
              <w:highlight w:val="none"/>
            </w:rPr>
            <w:t>第二章投标人须知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_Toc7597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3A8E9B3">
          <w:pPr>
            <w:pStyle w:val="6"/>
            <w:tabs>
              <w:tab w:val="right" w:leader="dot" w:pos="9242"/>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_Toc9814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pacing w:val="6"/>
              <w:sz w:val="30"/>
              <w:szCs w:val="30"/>
              <w:highlight w:val="none"/>
            </w:rPr>
            <w:t>第三章项目需求和说明</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_Toc9814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B0F1C19">
          <w:pPr>
            <w:pStyle w:val="6"/>
            <w:tabs>
              <w:tab w:val="right" w:leader="dot" w:pos="9242"/>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_Toc3590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pacing w:val="5"/>
              <w:sz w:val="30"/>
              <w:szCs w:val="30"/>
              <w:highlight w:val="none"/>
            </w:rPr>
            <w:t>第四章评标方法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_Toc3590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9E1CF34">
          <w:pPr>
            <w:pStyle w:val="6"/>
            <w:tabs>
              <w:tab w:val="right" w:leader="dot" w:pos="9242"/>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_Toc6846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pacing w:val="6"/>
              <w:sz w:val="30"/>
              <w:szCs w:val="30"/>
              <w:highlight w:val="none"/>
            </w:rPr>
            <w:t>第五章合同格式及条款</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_Toc6846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B722615">
          <w:pPr>
            <w:pStyle w:val="6"/>
            <w:tabs>
              <w:tab w:val="right" w:leader="dot" w:pos="9242"/>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_Toc4327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pacing w:val="6"/>
              <w:sz w:val="30"/>
              <w:szCs w:val="30"/>
              <w:highlight w:val="none"/>
            </w:rPr>
            <w:t>第六章投标文件格式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_Toc4327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3A4468E0">
          <w:pPr>
            <w:spacing w:line="48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30"/>
              <w:szCs w:val="30"/>
              <w:highlight w:val="none"/>
            </w:rPr>
            <w:fldChar w:fldCharType="end"/>
          </w:r>
        </w:p>
      </w:sdtContent>
    </w:sdt>
    <w:p w14:paraId="66549DDD">
      <w:pPr>
        <w:rPr>
          <w:rFonts w:hint="eastAsia" w:ascii="宋体" w:hAnsi="宋体" w:eastAsia="宋体" w:cs="宋体"/>
          <w:snapToGrid w:val="0"/>
          <w:color w:val="auto"/>
          <w:kern w:val="0"/>
          <w:sz w:val="21"/>
          <w:szCs w:val="21"/>
          <w:highlight w:val="none"/>
          <w:lang w:val="en-US" w:eastAsia="en-US" w:bidi="ar-SA"/>
        </w:rPr>
      </w:pPr>
    </w:p>
    <w:p w14:paraId="7CAECBB1">
      <w:pPr>
        <w:rPr>
          <w:rFonts w:hint="eastAsia" w:ascii="宋体" w:hAnsi="宋体" w:eastAsia="宋体" w:cs="宋体"/>
          <w:color w:val="auto"/>
          <w:sz w:val="21"/>
          <w:highlight w:val="none"/>
        </w:rPr>
      </w:pPr>
    </w:p>
    <w:p w14:paraId="7090CACF">
      <w:pPr>
        <w:jc w:val="center"/>
        <w:rPr>
          <w:rFonts w:hint="eastAsia" w:ascii="宋体" w:hAnsi="宋体" w:eastAsia="宋体" w:cs="宋体"/>
          <w:color w:val="auto"/>
          <w:sz w:val="21"/>
          <w:highlight w:val="none"/>
        </w:rPr>
      </w:pPr>
    </w:p>
    <w:p w14:paraId="0A190458">
      <w:pPr>
        <w:rPr>
          <w:rFonts w:hint="eastAsia" w:ascii="宋体" w:hAnsi="宋体" w:eastAsia="宋体" w:cs="宋体"/>
          <w:color w:val="auto"/>
          <w:sz w:val="21"/>
          <w:highlight w:val="none"/>
        </w:rPr>
      </w:pPr>
    </w:p>
    <w:p w14:paraId="1BBC88D3">
      <w:pPr>
        <w:rPr>
          <w:rFonts w:hint="eastAsia" w:ascii="宋体" w:hAnsi="宋体" w:eastAsia="宋体" w:cs="宋体"/>
          <w:color w:val="auto"/>
          <w:sz w:val="21"/>
          <w:highlight w:val="none"/>
        </w:rPr>
      </w:pPr>
    </w:p>
    <w:p w14:paraId="324C78F7">
      <w:pPr>
        <w:rPr>
          <w:rFonts w:hint="eastAsia" w:ascii="宋体" w:hAnsi="宋体" w:eastAsia="宋体" w:cs="宋体"/>
          <w:color w:val="auto"/>
          <w:sz w:val="21"/>
          <w:highlight w:val="none"/>
        </w:rPr>
      </w:pPr>
    </w:p>
    <w:p w14:paraId="5AD81448">
      <w:pPr>
        <w:rPr>
          <w:rFonts w:hint="eastAsia" w:ascii="宋体" w:hAnsi="宋体" w:eastAsia="宋体" w:cs="宋体"/>
          <w:color w:val="auto"/>
          <w:sz w:val="21"/>
          <w:highlight w:val="none"/>
        </w:rPr>
      </w:pPr>
    </w:p>
    <w:p w14:paraId="1910805B">
      <w:pPr>
        <w:rPr>
          <w:rFonts w:hint="eastAsia" w:ascii="宋体" w:hAnsi="宋体" w:eastAsia="宋体" w:cs="宋体"/>
          <w:color w:val="auto"/>
          <w:sz w:val="21"/>
          <w:highlight w:val="none"/>
        </w:rPr>
      </w:pPr>
    </w:p>
    <w:p w14:paraId="3BA4E856">
      <w:pPr>
        <w:rPr>
          <w:rFonts w:hint="eastAsia" w:ascii="宋体" w:hAnsi="宋体" w:eastAsia="宋体" w:cs="宋体"/>
          <w:color w:val="auto"/>
          <w:sz w:val="21"/>
          <w:highlight w:val="none"/>
        </w:rPr>
      </w:pPr>
    </w:p>
    <w:p w14:paraId="4CF64AF8">
      <w:pPr>
        <w:rPr>
          <w:rFonts w:hint="eastAsia" w:ascii="宋体" w:hAnsi="宋体" w:eastAsia="宋体" w:cs="宋体"/>
          <w:color w:val="auto"/>
          <w:sz w:val="21"/>
          <w:highlight w:val="none"/>
        </w:rPr>
      </w:pPr>
    </w:p>
    <w:p w14:paraId="50E0C95B">
      <w:pPr>
        <w:rPr>
          <w:rFonts w:hint="eastAsia" w:ascii="宋体" w:hAnsi="宋体" w:eastAsia="宋体" w:cs="宋体"/>
          <w:color w:val="auto"/>
          <w:sz w:val="21"/>
          <w:highlight w:val="none"/>
        </w:rPr>
      </w:pPr>
    </w:p>
    <w:p w14:paraId="12851233">
      <w:pPr>
        <w:rPr>
          <w:rFonts w:hint="eastAsia" w:ascii="宋体" w:hAnsi="宋体" w:eastAsia="宋体" w:cs="宋体"/>
          <w:color w:val="auto"/>
          <w:sz w:val="21"/>
          <w:highlight w:val="none"/>
        </w:rPr>
      </w:pPr>
    </w:p>
    <w:p w14:paraId="1A4A8401">
      <w:pPr>
        <w:rPr>
          <w:rFonts w:hint="eastAsia" w:ascii="宋体" w:hAnsi="宋体" w:eastAsia="宋体" w:cs="宋体"/>
          <w:color w:val="auto"/>
          <w:sz w:val="21"/>
          <w:highlight w:val="none"/>
        </w:rPr>
      </w:pPr>
    </w:p>
    <w:p w14:paraId="44571F61">
      <w:pPr>
        <w:rPr>
          <w:rFonts w:hint="eastAsia" w:ascii="宋体" w:hAnsi="宋体" w:eastAsia="宋体" w:cs="宋体"/>
          <w:color w:val="auto"/>
          <w:sz w:val="21"/>
          <w:highlight w:val="none"/>
        </w:rPr>
      </w:pPr>
    </w:p>
    <w:p w14:paraId="64A8E2D5">
      <w:pPr>
        <w:rPr>
          <w:rFonts w:hint="eastAsia" w:ascii="宋体" w:hAnsi="宋体" w:eastAsia="宋体" w:cs="宋体"/>
          <w:color w:val="auto"/>
          <w:sz w:val="21"/>
          <w:highlight w:val="none"/>
        </w:rPr>
      </w:pPr>
    </w:p>
    <w:p w14:paraId="7E20CFA6">
      <w:pPr>
        <w:rPr>
          <w:rFonts w:hint="eastAsia" w:ascii="宋体" w:hAnsi="宋体" w:eastAsia="宋体" w:cs="宋体"/>
          <w:color w:val="auto"/>
          <w:sz w:val="21"/>
          <w:highlight w:val="none"/>
        </w:rPr>
      </w:pPr>
    </w:p>
    <w:p w14:paraId="097F2BBF">
      <w:pPr>
        <w:rPr>
          <w:rFonts w:hint="eastAsia" w:ascii="宋体" w:hAnsi="宋体" w:eastAsia="宋体" w:cs="宋体"/>
          <w:color w:val="auto"/>
          <w:sz w:val="21"/>
          <w:highlight w:val="none"/>
        </w:rPr>
      </w:pPr>
    </w:p>
    <w:p w14:paraId="3824252F">
      <w:pPr>
        <w:rPr>
          <w:rFonts w:hint="eastAsia" w:ascii="宋体" w:hAnsi="宋体" w:eastAsia="宋体" w:cs="宋体"/>
          <w:color w:val="auto"/>
          <w:sz w:val="21"/>
          <w:highlight w:val="none"/>
        </w:rPr>
      </w:pPr>
    </w:p>
    <w:p w14:paraId="4F53388E">
      <w:pPr>
        <w:rPr>
          <w:rFonts w:hint="eastAsia" w:ascii="宋体" w:hAnsi="宋体" w:eastAsia="宋体" w:cs="宋体"/>
          <w:color w:val="auto"/>
          <w:sz w:val="21"/>
          <w:highlight w:val="none"/>
        </w:rPr>
      </w:pPr>
    </w:p>
    <w:p w14:paraId="79D136C7">
      <w:pPr>
        <w:rPr>
          <w:rFonts w:hint="eastAsia" w:ascii="宋体" w:hAnsi="宋体" w:eastAsia="宋体" w:cs="宋体"/>
          <w:color w:val="auto"/>
          <w:sz w:val="21"/>
          <w:highlight w:val="none"/>
        </w:rPr>
      </w:pPr>
    </w:p>
    <w:p w14:paraId="27B70B45">
      <w:pPr>
        <w:rPr>
          <w:rFonts w:hint="eastAsia" w:ascii="宋体" w:hAnsi="宋体" w:eastAsia="宋体" w:cs="宋体"/>
          <w:color w:val="auto"/>
          <w:sz w:val="21"/>
          <w:highlight w:val="none"/>
        </w:rPr>
      </w:pPr>
    </w:p>
    <w:p w14:paraId="33B5C0AD">
      <w:pPr>
        <w:rPr>
          <w:rFonts w:hint="eastAsia" w:ascii="宋体" w:hAnsi="宋体" w:eastAsia="宋体" w:cs="宋体"/>
          <w:color w:val="auto"/>
          <w:sz w:val="21"/>
          <w:highlight w:val="none"/>
        </w:rPr>
      </w:pPr>
    </w:p>
    <w:p w14:paraId="319E147B">
      <w:pPr>
        <w:rPr>
          <w:rFonts w:hint="eastAsia" w:ascii="宋体" w:hAnsi="宋体" w:eastAsia="宋体" w:cs="宋体"/>
          <w:color w:val="auto"/>
          <w:sz w:val="21"/>
          <w:highlight w:val="none"/>
        </w:rPr>
      </w:pPr>
    </w:p>
    <w:p w14:paraId="12E93D35">
      <w:pPr>
        <w:rPr>
          <w:rFonts w:hint="eastAsia" w:ascii="宋体" w:hAnsi="宋体" w:eastAsia="宋体" w:cs="宋体"/>
          <w:color w:val="auto"/>
          <w:sz w:val="21"/>
          <w:highlight w:val="none"/>
        </w:rPr>
      </w:pPr>
    </w:p>
    <w:p w14:paraId="3CE3D1FD">
      <w:pPr>
        <w:rPr>
          <w:rFonts w:hint="eastAsia" w:ascii="宋体" w:hAnsi="宋体" w:eastAsia="宋体" w:cs="宋体"/>
          <w:color w:val="auto"/>
          <w:sz w:val="21"/>
          <w:highlight w:val="none"/>
        </w:rPr>
      </w:pPr>
    </w:p>
    <w:p w14:paraId="18449CCD">
      <w:pPr>
        <w:rPr>
          <w:rFonts w:hint="eastAsia" w:ascii="宋体" w:hAnsi="宋体" w:eastAsia="宋体" w:cs="宋体"/>
          <w:color w:val="auto"/>
          <w:sz w:val="21"/>
          <w:highlight w:val="none"/>
        </w:rPr>
      </w:pPr>
    </w:p>
    <w:p w14:paraId="0C356C61">
      <w:pPr>
        <w:spacing w:line="241" w:lineRule="auto"/>
        <w:rPr>
          <w:rFonts w:hint="eastAsia" w:ascii="宋体" w:hAnsi="宋体" w:eastAsia="宋体" w:cs="宋体"/>
          <w:color w:val="auto"/>
          <w:sz w:val="21"/>
          <w:highlight w:val="none"/>
        </w:rPr>
      </w:pPr>
    </w:p>
    <w:p w14:paraId="5B3ACEA4">
      <w:pPr>
        <w:spacing w:line="241" w:lineRule="auto"/>
        <w:rPr>
          <w:rFonts w:hint="eastAsia" w:ascii="宋体" w:hAnsi="宋体" w:eastAsia="宋体" w:cs="宋体"/>
          <w:color w:val="auto"/>
          <w:sz w:val="21"/>
          <w:highlight w:val="none"/>
        </w:rPr>
      </w:pPr>
    </w:p>
    <w:p w14:paraId="4174173D">
      <w:pPr>
        <w:spacing w:line="241" w:lineRule="auto"/>
        <w:rPr>
          <w:rFonts w:hint="eastAsia" w:ascii="宋体" w:hAnsi="宋体" w:eastAsia="宋体" w:cs="宋体"/>
          <w:color w:val="auto"/>
          <w:sz w:val="21"/>
          <w:highlight w:val="none"/>
        </w:rPr>
      </w:pPr>
    </w:p>
    <w:p w14:paraId="2EB45AD2">
      <w:pPr>
        <w:pStyle w:val="2"/>
        <w:spacing w:before="101" w:line="223" w:lineRule="auto"/>
        <w:ind w:left="3354"/>
        <w:outlineLvl w:val="0"/>
        <w:rPr>
          <w:rFonts w:hint="eastAsia" w:ascii="宋体" w:hAnsi="宋体" w:eastAsia="宋体" w:cs="宋体"/>
          <w:color w:val="auto"/>
          <w:highlight w:val="none"/>
        </w:rPr>
      </w:pPr>
      <w:bookmarkStart w:id="3" w:name="_Toc26843"/>
      <w:r>
        <w:rPr>
          <w:rFonts w:hint="eastAsia" w:ascii="宋体" w:hAnsi="宋体" w:eastAsia="宋体" w:cs="宋体"/>
          <w:b/>
          <w:bCs/>
          <w:color w:val="auto"/>
          <w:spacing w:val="5"/>
          <w:highlight w:val="none"/>
        </w:rPr>
        <w:t>第一章招标公告</w:t>
      </w:r>
      <w:bookmarkEnd w:id="3"/>
    </w:p>
    <w:p w14:paraId="1C4F5A7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eastAsia" w:ascii="宋体" w:hAnsi="宋体" w:eastAsia="宋体" w:cs="宋体"/>
          <w:color w:val="auto"/>
          <w:sz w:val="28"/>
          <w:szCs w:val="28"/>
          <w:highlight w:val="none"/>
        </w:rPr>
      </w:pPr>
      <w:bookmarkStart w:id="4" w:name="_Toc14717"/>
      <w:r>
        <w:rPr>
          <w:rFonts w:hint="eastAsia" w:ascii="宋体" w:hAnsi="宋体" w:eastAsia="宋体" w:cs="宋体"/>
          <w:b/>
          <w:bCs/>
          <w:color w:val="auto"/>
          <w:spacing w:val="-5"/>
          <w:sz w:val="28"/>
          <w:szCs w:val="28"/>
          <w:highlight w:val="none"/>
          <w:lang w:eastAsia="zh-CN"/>
        </w:rPr>
        <w:t>贺州市平桂区第三初级中学食堂食材供应及配送服务</w:t>
      </w:r>
      <w:r>
        <w:rPr>
          <w:rFonts w:hint="eastAsia" w:ascii="宋体" w:hAnsi="宋体" w:eastAsia="宋体" w:cs="宋体"/>
          <w:b/>
          <w:bCs/>
          <w:color w:val="auto"/>
          <w:spacing w:val="-4"/>
          <w:sz w:val="28"/>
          <w:szCs w:val="28"/>
          <w:highlight w:val="none"/>
        </w:rPr>
        <w:t>招标公告</w:t>
      </w:r>
      <w:bookmarkEnd w:id="4"/>
    </w:p>
    <w:tbl>
      <w:tblPr>
        <w:tblStyle w:val="10"/>
        <w:tblW w:w="925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57"/>
      </w:tblGrid>
      <w:tr w14:paraId="1631B7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50" w:hRule="atLeast"/>
        </w:trPr>
        <w:tc>
          <w:tcPr>
            <w:tcW w:w="9257" w:type="dxa"/>
            <w:vAlign w:val="top"/>
          </w:tcPr>
          <w:p w14:paraId="26B19D27">
            <w:pPr>
              <w:pStyle w:val="11"/>
              <w:spacing w:before="208" w:line="378" w:lineRule="auto"/>
              <w:ind w:left="160" w:right="150" w:firstLine="419"/>
              <w:jc w:val="both"/>
              <w:rPr>
                <w:rFonts w:hint="eastAsia" w:ascii="宋体" w:hAnsi="宋体" w:eastAsia="宋体" w:cs="宋体"/>
                <w:color w:val="auto"/>
                <w:highlight w:val="none"/>
              </w:rPr>
            </w:pPr>
            <w:r>
              <w:rPr>
                <w:rFonts w:hint="eastAsia" w:ascii="宋体" w:hAnsi="宋体" w:eastAsia="宋体" w:cs="宋体"/>
                <w:color w:val="auto"/>
                <w:spacing w:val="8"/>
                <w:highlight w:val="none"/>
                <w:u w:val="single" w:color="auto"/>
                <w:lang w:eastAsia="zh-CN"/>
              </w:rPr>
              <w:t>贺州市平桂区第三初级中学食堂食材供应及配送服务</w:t>
            </w:r>
            <w:r>
              <w:rPr>
                <w:rFonts w:hint="eastAsia" w:ascii="宋体" w:hAnsi="宋体" w:eastAsia="宋体" w:cs="宋体"/>
                <w:color w:val="auto"/>
                <w:spacing w:val="8"/>
                <w:highlight w:val="none"/>
              </w:rPr>
              <w:t>的潜在投标供应商应在</w:t>
            </w:r>
            <w:r>
              <w:rPr>
                <w:rFonts w:hint="eastAsia" w:ascii="宋体" w:hAnsi="宋体" w:eastAsia="宋体" w:cs="宋体"/>
                <w:color w:val="auto"/>
                <w:spacing w:val="8"/>
                <w:highlight w:val="none"/>
                <w:u w:val="single" w:color="auto"/>
              </w:rPr>
              <w:t>“全</w:t>
            </w:r>
            <w:r>
              <w:rPr>
                <w:rFonts w:hint="eastAsia" w:ascii="宋体" w:hAnsi="宋体" w:eastAsia="宋体" w:cs="宋体"/>
                <w:color w:val="auto"/>
                <w:spacing w:val="11"/>
                <w:highlight w:val="none"/>
                <w:u w:val="single" w:color="auto"/>
              </w:rPr>
              <w:t>国公共资源交易平台（广西•贺州</w:t>
            </w:r>
            <w:r>
              <w:rPr>
                <w:rFonts w:hint="eastAsia" w:ascii="宋体" w:hAnsi="宋体" w:eastAsia="宋体" w:cs="宋体"/>
                <w:color w:val="auto"/>
                <w:spacing w:val="-19"/>
                <w:highlight w:val="none"/>
                <w:u w:val="single" w:color="auto"/>
              </w:rPr>
              <w:t>）（</w:t>
            </w:r>
            <w:r>
              <w:rPr>
                <w:rFonts w:hint="eastAsia" w:ascii="宋体" w:hAnsi="宋体" w:eastAsia="宋体" w:cs="宋体"/>
                <w:color w:val="auto"/>
                <w:spacing w:val="11"/>
                <w:highlight w:val="none"/>
                <w:u w:val="single" w:color="auto"/>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"http://ggzy.jgswj.gxzf.gov.cn/hzggzy/）”下载获取《招标文件》，并于2023年"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color="auto"/>
              </w:rPr>
              <w:t>http</w:t>
            </w:r>
            <w:r>
              <w:rPr>
                <w:rFonts w:hint="eastAsia" w:ascii="宋体" w:hAnsi="宋体" w:eastAsia="宋体" w:cs="宋体"/>
                <w:color w:val="auto"/>
                <w:spacing w:val="11"/>
                <w:highlight w:val="none"/>
                <w:u w:val="single" w:color="auto"/>
              </w:rPr>
              <w:t>://</w:t>
            </w:r>
            <w:r>
              <w:rPr>
                <w:rFonts w:hint="eastAsia" w:ascii="宋体" w:hAnsi="宋体" w:eastAsia="宋体" w:cs="宋体"/>
                <w:color w:val="auto"/>
                <w:highlight w:val="none"/>
                <w:u w:val="single" w:color="auto"/>
              </w:rPr>
              <w:t>ggzy</w:t>
            </w:r>
            <w:r>
              <w:rPr>
                <w:rFonts w:hint="eastAsia" w:ascii="宋体" w:hAnsi="宋体" w:eastAsia="宋体" w:cs="宋体"/>
                <w:color w:val="auto"/>
                <w:spacing w:val="11"/>
                <w:highlight w:val="none"/>
                <w:u w:val="single" w:color="auto"/>
              </w:rPr>
              <w:t>.</w:t>
            </w:r>
            <w:r>
              <w:rPr>
                <w:rFonts w:hint="eastAsia" w:ascii="宋体" w:hAnsi="宋体" w:eastAsia="宋体" w:cs="宋体"/>
                <w:color w:val="auto"/>
                <w:highlight w:val="none"/>
                <w:u w:val="single" w:color="auto"/>
              </w:rPr>
              <w:t>jgswj</w:t>
            </w:r>
            <w:r>
              <w:rPr>
                <w:rFonts w:hint="eastAsia" w:ascii="宋体" w:hAnsi="宋体" w:eastAsia="宋体" w:cs="宋体"/>
                <w:color w:val="auto"/>
                <w:spacing w:val="11"/>
                <w:highlight w:val="none"/>
                <w:u w:val="single" w:color="auto"/>
              </w:rPr>
              <w:t>.</w:t>
            </w:r>
            <w:r>
              <w:rPr>
                <w:rFonts w:hint="eastAsia" w:ascii="宋体" w:hAnsi="宋体" w:eastAsia="宋体" w:cs="宋体"/>
                <w:color w:val="auto"/>
                <w:highlight w:val="none"/>
                <w:u w:val="single" w:color="auto"/>
              </w:rPr>
              <w:t>gxzf</w:t>
            </w:r>
            <w:r>
              <w:rPr>
                <w:rFonts w:hint="eastAsia" w:ascii="宋体" w:hAnsi="宋体" w:eastAsia="宋体" w:cs="宋体"/>
                <w:color w:val="auto"/>
                <w:spacing w:val="11"/>
                <w:highlight w:val="none"/>
                <w:u w:val="single" w:color="auto"/>
              </w:rPr>
              <w:t>.</w:t>
            </w:r>
            <w:r>
              <w:rPr>
                <w:rFonts w:hint="eastAsia" w:ascii="宋体" w:hAnsi="宋体" w:eastAsia="宋体" w:cs="宋体"/>
                <w:color w:val="auto"/>
                <w:highlight w:val="none"/>
                <w:u w:val="single" w:color="auto"/>
              </w:rPr>
              <w:t>gov</w:t>
            </w:r>
            <w:r>
              <w:rPr>
                <w:rFonts w:hint="eastAsia" w:ascii="宋体" w:hAnsi="宋体" w:eastAsia="宋体" w:cs="宋体"/>
                <w:color w:val="auto"/>
                <w:spacing w:val="11"/>
                <w:highlight w:val="none"/>
                <w:u w:val="single" w:color="auto"/>
              </w:rPr>
              <w:t>.</w:t>
            </w:r>
            <w:r>
              <w:rPr>
                <w:rFonts w:hint="eastAsia" w:ascii="宋体" w:hAnsi="宋体" w:eastAsia="宋体" w:cs="宋体"/>
                <w:color w:val="auto"/>
                <w:highlight w:val="none"/>
                <w:u w:val="single" w:color="auto"/>
              </w:rPr>
              <w:t>cn</w:t>
            </w:r>
            <w:r>
              <w:rPr>
                <w:rFonts w:hint="eastAsia" w:ascii="宋体" w:hAnsi="宋体" w:eastAsia="宋体" w:cs="宋体"/>
                <w:color w:val="auto"/>
                <w:spacing w:val="11"/>
                <w:highlight w:val="none"/>
                <w:u w:val="single" w:color="auto"/>
              </w:rPr>
              <w:t>/</w:t>
            </w:r>
            <w:r>
              <w:rPr>
                <w:rFonts w:hint="eastAsia" w:ascii="宋体" w:hAnsi="宋体" w:eastAsia="宋体" w:cs="宋体"/>
                <w:color w:val="auto"/>
                <w:highlight w:val="none"/>
                <w:u w:val="single" w:color="auto"/>
              </w:rPr>
              <w:t>hzggzy</w:t>
            </w:r>
            <w:r>
              <w:rPr>
                <w:rFonts w:hint="eastAsia" w:ascii="宋体" w:hAnsi="宋体" w:eastAsia="宋体" w:cs="宋体"/>
                <w:color w:val="auto"/>
                <w:highlight w:val="none"/>
                <w:u w:val="single" w:color="auto"/>
                <w:lang w:eastAsia="zh-CN"/>
              </w:rPr>
              <w:t>）</w:t>
            </w:r>
            <w:r>
              <w:rPr>
                <w:rFonts w:hint="eastAsia" w:ascii="宋体" w:hAnsi="宋体" w:eastAsia="宋体" w:cs="宋体"/>
                <w:color w:val="auto"/>
                <w:spacing w:val="11"/>
                <w:highlight w:val="none"/>
                <w:u w:val="single" w:color="auto"/>
              </w:rPr>
              <w:t>”</w:t>
            </w:r>
            <w:r>
              <w:rPr>
                <w:rFonts w:hint="eastAsia" w:ascii="宋体" w:hAnsi="宋体" w:eastAsia="宋体" w:cs="宋体"/>
                <w:color w:val="auto"/>
                <w:spacing w:val="11"/>
                <w:highlight w:val="none"/>
              </w:rPr>
              <w:t>下载获</w:t>
            </w:r>
            <w:r>
              <w:rPr>
                <w:rFonts w:hint="eastAsia" w:ascii="宋体" w:hAnsi="宋体" w:eastAsia="宋体" w:cs="宋体"/>
                <w:color w:val="auto"/>
                <w:spacing w:val="11"/>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"http://ggzy.jgswj.gxzf.gov.cn/hzggzy/）”下载获取《招标文件》，并于2023年"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
                <w:highlight w:val="none"/>
              </w:rPr>
              <w:t>取《招标文件》，并于2025年</w:t>
            </w:r>
            <w:r>
              <w:rPr>
                <w:rFonts w:hint="eastAsia" w:ascii="宋体" w:hAnsi="宋体" w:eastAsia="宋体" w:cs="宋体"/>
                <w:color w:val="auto"/>
                <w:spacing w:val="2"/>
                <w:highlight w:val="none"/>
              </w:rPr>
              <w:fldChar w:fldCharType="end"/>
            </w:r>
            <w:r>
              <w:rPr>
                <w:rFonts w:hint="eastAsia" w:cs="宋体"/>
                <w:color w:val="auto"/>
                <w:spacing w:val="2"/>
                <w:highlight w:val="none"/>
                <w:lang w:val="en-US" w:eastAsia="zh-CN"/>
              </w:rPr>
              <w:t>12</w:t>
            </w:r>
            <w:r>
              <w:rPr>
                <w:rFonts w:hint="eastAsia" w:ascii="宋体" w:hAnsi="宋体" w:eastAsia="宋体" w:cs="宋体"/>
                <w:color w:val="auto"/>
                <w:spacing w:val="2"/>
                <w:highlight w:val="none"/>
              </w:rPr>
              <w:t>月</w:t>
            </w:r>
            <w:r>
              <w:rPr>
                <w:rFonts w:hint="eastAsia" w:cs="宋体"/>
                <w:color w:val="auto"/>
                <w:spacing w:val="2"/>
                <w:highlight w:val="none"/>
                <w:lang w:val="en-US" w:eastAsia="zh-CN"/>
              </w:rPr>
              <w:t>18</w:t>
            </w:r>
            <w:r>
              <w:rPr>
                <w:rFonts w:hint="eastAsia" w:ascii="宋体" w:hAnsi="宋体" w:eastAsia="宋体" w:cs="宋体"/>
                <w:color w:val="auto"/>
                <w:spacing w:val="2"/>
                <w:highlight w:val="none"/>
              </w:rPr>
              <w:t>日</w:t>
            </w:r>
            <w:r>
              <w:rPr>
                <w:rFonts w:hint="eastAsia" w:ascii="宋体" w:hAnsi="宋体" w:eastAsia="宋体" w:cs="宋体"/>
                <w:color w:val="auto"/>
                <w:spacing w:val="1"/>
                <w:highlight w:val="none"/>
              </w:rPr>
              <w:t>09时00分（北京时间）前递交《投标文件》。</w:t>
            </w:r>
          </w:p>
        </w:tc>
      </w:tr>
    </w:tbl>
    <w:p w14:paraId="46AD027C">
      <w:pPr>
        <w:spacing w:line="265" w:lineRule="auto"/>
        <w:rPr>
          <w:rFonts w:hint="eastAsia" w:ascii="宋体" w:hAnsi="宋体" w:eastAsia="宋体" w:cs="宋体"/>
          <w:color w:val="auto"/>
          <w:sz w:val="21"/>
          <w:highlight w:val="none"/>
        </w:rPr>
      </w:pPr>
    </w:p>
    <w:p w14:paraId="01514582">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left="29"/>
        <w:textAlignment w:val="baseline"/>
        <w:outlineLvl w:val="9"/>
        <w:rPr>
          <w:rFonts w:hint="eastAsia" w:ascii="宋体" w:hAnsi="宋体" w:eastAsia="宋体" w:cs="宋体"/>
          <w:color w:val="auto"/>
          <w:sz w:val="20"/>
          <w:szCs w:val="20"/>
          <w:highlight w:val="none"/>
        </w:rPr>
      </w:pPr>
      <w:bookmarkStart w:id="5" w:name="_Toc26662"/>
      <w:r>
        <w:rPr>
          <w:rFonts w:hint="eastAsia" w:ascii="宋体" w:hAnsi="宋体" w:eastAsia="宋体" w:cs="宋体"/>
          <w:b/>
          <w:bCs/>
          <w:color w:val="auto"/>
          <w:spacing w:val="4"/>
          <w:sz w:val="20"/>
          <w:szCs w:val="20"/>
          <w:highlight w:val="none"/>
          <w:lang w:eastAsia="zh-CN"/>
        </w:rPr>
        <w:t>1.</w:t>
      </w:r>
      <w:r>
        <w:rPr>
          <w:rFonts w:hint="eastAsia" w:ascii="宋体" w:hAnsi="宋体" w:eastAsia="宋体" w:cs="宋体"/>
          <w:b/>
          <w:bCs/>
          <w:color w:val="auto"/>
          <w:spacing w:val="4"/>
          <w:sz w:val="20"/>
          <w:szCs w:val="20"/>
          <w:highlight w:val="none"/>
        </w:rPr>
        <w:t>招标项目概况</w:t>
      </w:r>
      <w:bookmarkEnd w:id="5"/>
    </w:p>
    <w:p w14:paraId="34988153">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1.1项目名称：贺州市平桂区第三初级中学食堂食材供应及配送服务</w:t>
      </w:r>
    </w:p>
    <w:p w14:paraId="309951BC">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1.2项目编号：</w:t>
      </w:r>
      <w:r>
        <w:rPr>
          <w:rFonts w:hint="eastAsia" w:ascii="宋体" w:hAnsi="宋体" w:eastAsia="宋体" w:cs="宋体"/>
          <w:color w:val="auto"/>
          <w:spacing w:val="9"/>
          <w:sz w:val="20"/>
          <w:szCs w:val="20"/>
          <w:highlight w:val="none"/>
          <w:lang w:eastAsia="zh-CN"/>
        </w:rPr>
        <w:t>GXJC-HZ-2025-022</w:t>
      </w:r>
    </w:p>
    <w:p w14:paraId="1DE39FB9">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1.3招标范围：</w:t>
      </w:r>
      <w:r>
        <w:rPr>
          <w:rFonts w:hint="eastAsia" w:ascii="宋体" w:hAnsi="宋体" w:eastAsia="宋体" w:cs="宋体"/>
          <w:color w:val="auto"/>
          <w:spacing w:val="9"/>
          <w:sz w:val="20"/>
          <w:szCs w:val="20"/>
          <w:highlight w:val="none"/>
          <w:lang w:eastAsia="zh-CN"/>
        </w:rPr>
        <w:t>贺州市平桂区第三初级中学</w:t>
      </w:r>
      <w:r>
        <w:rPr>
          <w:rFonts w:hint="eastAsia" w:ascii="宋体" w:hAnsi="宋体" w:eastAsia="宋体" w:cs="宋体"/>
          <w:color w:val="auto"/>
          <w:spacing w:val="9"/>
          <w:sz w:val="20"/>
          <w:szCs w:val="20"/>
          <w:highlight w:val="none"/>
        </w:rPr>
        <w:t>食堂食材采购配送，食堂食品原材料包括但不限于蔬菜、肉类、大米、面、米粉、食用油、调味品、干货类等（具体以学校采购的品种为准），如需进一步了解详细内容，详见招标文件。</w:t>
      </w:r>
    </w:p>
    <w:p w14:paraId="655AEAA8">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1.4采购预算金额：</w:t>
      </w:r>
      <w:r>
        <w:rPr>
          <w:rFonts w:hint="eastAsia" w:ascii="宋体" w:hAnsi="宋体" w:eastAsia="宋体" w:cs="宋体"/>
          <w:color w:val="auto"/>
          <w:spacing w:val="9"/>
          <w:sz w:val="20"/>
          <w:szCs w:val="20"/>
          <w:highlight w:val="none"/>
          <w:lang w:val="en-US" w:eastAsia="zh-CN"/>
        </w:rPr>
        <w:t>450万元</w:t>
      </w:r>
      <w:r>
        <w:rPr>
          <w:rFonts w:hint="eastAsia" w:ascii="宋体" w:hAnsi="宋体" w:eastAsia="宋体" w:cs="宋体"/>
          <w:color w:val="auto"/>
          <w:spacing w:val="9"/>
          <w:sz w:val="20"/>
          <w:szCs w:val="20"/>
          <w:highlight w:val="none"/>
        </w:rPr>
        <w:t>。</w:t>
      </w:r>
    </w:p>
    <w:p w14:paraId="4204B9C4">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1.5服务期限（合同履行期限）：</w:t>
      </w:r>
      <w:r>
        <w:rPr>
          <w:rFonts w:hint="eastAsia" w:ascii="宋体" w:hAnsi="宋体" w:eastAsia="宋体" w:cs="宋体"/>
          <w:color w:val="auto"/>
          <w:spacing w:val="9"/>
          <w:sz w:val="20"/>
          <w:szCs w:val="20"/>
          <w:highlight w:val="none"/>
          <w:lang w:eastAsia="zh-CN"/>
        </w:rPr>
        <w:t>签订合同之日起一年。</w:t>
      </w:r>
    </w:p>
    <w:p w14:paraId="64286D29">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1.6是否专门面向中小企业采购项目：否。</w:t>
      </w:r>
    </w:p>
    <w:p w14:paraId="596F958E">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1.7本项目不接受联合体投标。</w:t>
      </w:r>
    </w:p>
    <w:p w14:paraId="2592477F">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16"/>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2.</w:t>
      </w:r>
      <w:r>
        <w:rPr>
          <w:rFonts w:hint="eastAsia" w:ascii="宋体" w:hAnsi="宋体" w:eastAsia="宋体" w:cs="宋体"/>
          <w:b/>
          <w:bCs/>
          <w:color w:val="auto"/>
          <w:spacing w:val="6"/>
          <w:sz w:val="20"/>
          <w:szCs w:val="20"/>
          <w:highlight w:val="none"/>
        </w:rPr>
        <w:t>投标人资格要求</w:t>
      </w:r>
    </w:p>
    <w:p w14:paraId="55BF59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2A48CD66">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left="436"/>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2.1满足《中华人民共和国政府采购法》第二十二条规定；</w:t>
      </w:r>
    </w:p>
    <w:p w14:paraId="7A1D55A4">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36"/>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2.2落实政府采购政策需满足的资格要求：无；</w:t>
      </w:r>
    </w:p>
    <w:p w14:paraId="3B156D71">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36"/>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2.3本项目的特定资格要求：无；</w:t>
      </w:r>
    </w:p>
    <w:p w14:paraId="5F0017F9">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12" w:right="107" w:firstLine="423"/>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2.4单位负责人为同一人或者存在直接控股、管理关系的不同供应商，不得参加同一合同项下的政府采购活动。除单一来源采购项目外，为采购项目提供整体设计、规范编</w:t>
      </w:r>
      <w:r>
        <w:rPr>
          <w:rFonts w:hint="eastAsia" w:ascii="宋体" w:hAnsi="宋体" w:eastAsia="宋体" w:cs="宋体"/>
          <w:color w:val="auto"/>
          <w:spacing w:val="9"/>
          <w:sz w:val="20"/>
          <w:szCs w:val="20"/>
          <w:highlight w:val="none"/>
        </w:rPr>
        <w:t>制或者项目管理、监理、检测等服务的供应商，不得再参加该采购项目的其他采购活动。</w:t>
      </w:r>
    </w:p>
    <w:p w14:paraId="6E104563">
      <w:pPr>
        <w:pStyle w:val="2"/>
        <w:keepNext w:val="0"/>
        <w:keepLines w:val="0"/>
        <w:pageBreakBefore w:val="0"/>
        <w:widowControl/>
        <w:kinsoku w:val="0"/>
        <w:wordWrap/>
        <w:overflowPunct/>
        <w:topLinePunct w:val="0"/>
        <w:autoSpaceDE w:val="0"/>
        <w:autoSpaceDN w:val="0"/>
        <w:bidi w:val="0"/>
        <w:adjustRightInd w:val="0"/>
        <w:snapToGrid w:val="0"/>
        <w:spacing w:before="224" w:line="240" w:lineRule="auto"/>
        <w:ind w:left="15" w:firstLine="42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2.5其他要求：在“信用中国”网站、中国政府采购网</w:t>
      </w:r>
      <w:r>
        <w:rPr>
          <w:rFonts w:hint="eastAsia" w:ascii="宋体" w:hAnsi="宋体" w:eastAsia="宋体" w:cs="宋体"/>
          <w:color w:val="auto"/>
          <w:spacing w:val="7"/>
          <w:sz w:val="20"/>
          <w:szCs w:val="20"/>
          <w:highlight w:val="none"/>
        </w:rPr>
        <w:t>等网站被列入失信被执行人、重大税收违法失信主体、政府采购严重违法失信行为记录名单的供应商，不得参与采购活动（以评标阶段通过“信用中国</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中国政府采购网”网站查询的结果为准）。</w:t>
      </w:r>
    </w:p>
    <w:p w14:paraId="40EDEC68">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14"/>
        <w:textAlignment w:val="baseline"/>
        <w:rPr>
          <w:rFonts w:hint="eastAsia" w:ascii="宋体" w:hAnsi="宋体" w:eastAsia="宋体" w:cs="宋体"/>
          <w:color w:val="auto"/>
          <w:sz w:val="20"/>
          <w:szCs w:val="20"/>
          <w:highlight w:val="none"/>
        </w:rPr>
      </w:pPr>
      <w:bookmarkStart w:id="6" w:name="bookmark13"/>
      <w:bookmarkEnd w:id="6"/>
      <w:r>
        <w:rPr>
          <w:rFonts w:hint="eastAsia" w:ascii="宋体" w:hAnsi="宋体" w:eastAsia="宋体" w:cs="宋体"/>
          <w:b/>
          <w:bCs/>
          <w:color w:val="auto"/>
          <w:spacing w:val="6"/>
          <w:sz w:val="20"/>
          <w:szCs w:val="20"/>
          <w:highlight w:val="none"/>
          <w:lang w:eastAsia="zh-CN"/>
        </w:rPr>
        <w:t>3.</w:t>
      </w:r>
      <w:r>
        <w:rPr>
          <w:rFonts w:hint="eastAsia" w:ascii="宋体" w:hAnsi="宋体" w:eastAsia="宋体" w:cs="宋体"/>
          <w:b/>
          <w:bCs/>
          <w:color w:val="auto"/>
          <w:spacing w:val="6"/>
          <w:sz w:val="20"/>
          <w:szCs w:val="20"/>
          <w:highlight w:val="none"/>
        </w:rPr>
        <w:t>招标文件的获取</w:t>
      </w:r>
    </w:p>
    <w:p w14:paraId="2A103F65">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12" w:right="107" w:firstLine="423"/>
        <w:textAlignment w:val="baseline"/>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3.1凡有意参加投标者，请于本项目《招标公告》发布之时起至本项目投标截止时间前自行登录“全国公共资源交易平台（广西•贺州）（网址：</w:t>
      </w:r>
      <w:r>
        <w:rPr>
          <w:rFonts w:hint="eastAsia" w:ascii="宋体" w:hAnsi="宋体" w:eastAsia="宋体" w:cs="宋体"/>
          <w:color w:val="auto"/>
          <w:spacing w:val="10"/>
          <w:sz w:val="20"/>
          <w:szCs w:val="20"/>
          <w:highlight w:val="none"/>
        </w:rPr>
        <w:fldChar w:fldCharType="begin"/>
      </w:r>
      <w:r>
        <w:rPr>
          <w:rFonts w:hint="eastAsia" w:ascii="宋体" w:hAnsi="宋体" w:eastAsia="宋体" w:cs="宋体"/>
          <w:color w:val="auto"/>
          <w:spacing w:val="10"/>
          <w:sz w:val="20"/>
          <w:szCs w:val="20"/>
          <w:highlight w:val="none"/>
        </w:rPr>
        <w:instrText xml:space="preserve"> HYPERLINK "http://ggzy.jgswj.gxzf.gov.cn/hzggzy/）”下载获取《招标文件》。" </w:instrText>
      </w:r>
      <w:r>
        <w:rPr>
          <w:rFonts w:hint="eastAsia" w:ascii="宋体" w:hAnsi="宋体" w:eastAsia="宋体" w:cs="宋体"/>
          <w:color w:val="auto"/>
          <w:spacing w:val="10"/>
          <w:sz w:val="20"/>
          <w:szCs w:val="20"/>
          <w:highlight w:val="none"/>
        </w:rPr>
        <w:fldChar w:fldCharType="separate"/>
      </w:r>
      <w:r>
        <w:rPr>
          <w:rFonts w:hint="eastAsia" w:ascii="宋体" w:hAnsi="宋体" w:eastAsia="宋体" w:cs="宋体"/>
          <w:color w:val="auto"/>
          <w:spacing w:val="10"/>
          <w:sz w:val="20"/>
          <w:szCs w:val="20"/>
          <w:highlight w:val="none"/>
        </w:rPr>
        <w:t>http://ggzy.jgswj.gxzf.gov.cn/hzggzy</w:t>
      </w:r>
      <w:r>
        <w:rPr>
          <w:rFonts w:hint="eastAsia" w:ascii="宋体" w:hAnsi="宋体" w:eastAsia="宋体" w:cs="宋体"/>
          <w:color w:val="auto"/>
          <w:spacing w:val="10"/>
          <w:sz w:val="20"/>
          <w:szCs w:val="20"/>
          <w:highlight w:val="none"/>
          <w:lang w:eastAsia="zh-CN"/>
        </w:rPr>
        <w:t>）</w:t>
      </w:r>
      <w:r>
        <w:rPr>
          <w:rFonts w:hint="eastAsia" w:ascii="宋体" w:hAnsi="宋体" w:eastAsia="宋体" w:cs="宋体"/>
          <w:color w:val="auto"/>
          <w:spacing w:val="10"/>
          <w:sz w:val="20"/>
          <w:szCs w:val="20"/>
          <w:highlight w:val="none"/>
        </w:rPr>
        <w:t>”下载</w:t>
      </w:r>
      <w:r>
        <w:rPr>
          <w:rFonts w:hint="eastAsia" w:ascii="宋体" w:hAnsi="宋体" w:eastAsia="宋体" w:cs="宋体"/>
          <w:color w:val="auto"/>
          <w:spacing w:val="10"/>
          <w:sz w:val="20"/>
          <w:szCs w:val="20"/>
          <w:highlight w:val="none"/>
        </w:rPr>
        <w:fldChar w:fldCharType="end"/>
      </w:r>
      <w:r>
        <w:rPr>
          <w:rFonts w:hint="eastAsia" w:ascii="宋体" w:hAnsi="宋体" w:eastAsia="宋体" w:cs="宋体"/>
          <w:color w:val="auto"/>
          <w:spacing w:val="10"/>
          <w:sz w:val="20"/>
          <w:szCs w:val="20"/>
          <w:highlight w:val="none"/>
        </w:rPr>
        <w:fldChar w:fldCharType="begin"/>
      </w:r>
      <w:r>
        <w:rPr>
          <w:rFonts w:hint="eastAsia" w:ascii="宋体" w:hAnsi="宋体" w:eastAsia="宋体" w:cs="宋体"/>
          <w:color w:val="auto"/>
          <w:spacing w:val="10"/>
          <w:sz w:val="20"/>
          <w:szCs w:val="20"/>
          <w:highlight w:val="none"/>
        </w:rPr>
        <w:instrText xml:space="preserve"> HYPERLINK "http://ggzy.jgswj.gxzf.gov.cn/hzggzy/）”下载获取《招标文件》。" </w:instrText>
      </w:r>
      <w:r>
        <w:rPr>
          <w:rFonts w:hint="eastAsia" w:ascii="宋体" w:hAnsi="宋体" w:eastAsia="宋体" w:cs="宋体"/>
          <w:color w:val="auto"/>
          <w:spacing w:val="10"/>
          <w:sz w:val="20"/>
          <w:szCs w:val="20"/>
          <w:highlight w:val="none"/>
        </w:rPr>
        <w:fldChar w:fldCharType="separate"/>
      </w:r>
      <w:r>
        <w:rPr>
          <w:rFonts w:hint="eastAsia" w:ascii="宋体" w:hAnsi="宋体" w:eastAsia="宋体" w:cs="宋体"/>
          <w:color w:val="auto"/>
          <w:spacing w:val="10"/>
          <w:sz w:val="20"/>
          <w:szCs w:val="20"/>
          <w:highlight w:val="none"/>
        </w:rPr>
        <w:t>获取《招标文件》。</w:t>
      </w:r>
      <w:r>
        <w:rPr>
          <w:rFonts w:hint="eastAsia" w:ascii="宋体" w:hAnsi="宋体" w:eastAsia="宋体" w:cs="宋体"/>
          <w:color w:val="auto"/>
          <w:spacing w:val="10"/>
          <w:sz w:val="20"/>
          <w:szCs w:val="20"/>
          <w:highlight w:val="none"/>
        </w:rPr>
        <w:fldChar w:fldCharType="end"/>
      </w:r>
    </w:p>
    <w:p w14:paraId="20F5A41B">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12" w:right="107" w:firstLine="423"/>
        <w:textAlignment w:val="baseline"/>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3.2售价：300元；由投标人在递交投标文件的同时现场向采购代理机构缴纳。</w:t>
      </w:r>
    </w:p>
    <w:p w14:paraId="11B0FE9A">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9"/>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eastAsia="zh-CN"/>
        </w:rPr>
        <w:t>4.</w:t>
      </w:r>
      <w:r>
        <w:rPr>
          <w:rFonts w:hint="eastAsia" w:ascii="宋体" w:hAnsi="宋体" w:eastAsia="宋体" w:cs="宋体"/>
          <w:b/>
          <w:bCs/>
          <w:color w:val="auto"/>
          <w:spacing w:val="7"/>
          <w:sz w:val="20"/>
          <w:szCs w:val="20"/>
          <w:highlight w:val="none"/>
        </w:rPr>
        <w:t>投标文件的提交</w:t>
      </w:r>
    </w:p>
    <w:p w14:paraId="756949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605A92E4">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left="429"/>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4.1提交投标文件截止时间和开标时间：</w:t>
      </w:r>
      <w:r>
        <w:rPr>
          <w:rFonts w:hint="eastAsia" w:ascii="宋体" w:hAnsi="宋体" w:eastAsia="宋体" w:cs="宋体"/>
          <w:color w:val="auto"/>
          <w:spacing w:val="4"/>
          <w:sz w:val="20"/>
          <w:szCs w:val="20"/>
          <w:highlight w:val="none"/>
          <w:u w:val="single" w:color="auto"/>
        </w:rPr>
        <w:t>2025年</w:t>
      </w:r>
      <w:r>
        <w:rPr>
          <w:rFonts w:hint="eastAsia" w:cs="宋体"/>
          <w:color w:val="auto"/>
          <w:spacing w:val="4"/>
          <w:sz w:val="20"/>
          <w:szCs w:val="20"/>
          <w:highlight w:val="none"/>
          <w:u w:val="single" w:color="auto"/>
          <w:lang w:val="en-US" w:eastAsia="zh-CN"/>
        </w:rPr>
        <w:t>12</w:t>
      </w:r>
      <w:r>
        <w:rPr>
          <w:rFonts w:hint="eastAsia" w:ascii="宋体" w:hAnsi="宋体" w:eastAsia="宋体" w:cs="宋体"/>
          <w:color w:val="auto"/>
          <w:spacing w:val="4"/>
          <w:sz w:val="20"/>
          <w:szCs w:val="20"/>
          <w:highlight w:val="none"/>
          <w:u w:val="single" w:color="auto"/>
        </w:rPr>
        <w:t>月</w:t>
      </w:r>
      <w:r>
        <w:rPr>
          <w:rFonts w:hint="eastAsia" w:cs="宋体"/>
          <w:color w:val="auto"/>
          <w:spacing w:val="4"/>
          <w:sz w:val="20"/>
          <w:szCs w:val="20"/>
          <w:highlight w:val="none"/>
          <w:u w:val="single" w:color="auto"/>
          <w:lang w:val="en-US" w:eastAsia="zh-CN"/>
        </w:rPr>
        <w:t>18</w:t>
      </w:r>
      <w:r>
        <w:rPr>
          <w:rFonts w:hint="eastAsia" w:ascii="宋体" w:hAnsi="宋体" w:eastAsia="宋体" w:cs="宋体"/>
          <w:color w:val="auto"/>
          <w:spacing w:val="4"/>
          <w:sz w:val="20"/>
          <w:szCs w:val="20"/>
          <w:highlight w:val="none"/>
          <w:u w:val="single" w:color="auto"/>
        </w:rPr>
        <w:t>日0</w:t>
      </w:r>
      <w:r>
        <w:rPr>
          <w:rFonts w:hint="eastAsia" w:ascii="宋体" w:hAnsi="宋体" w:eastAsia="宋体" w:cs="宋体"/>
          <w:color w:val="auto"/>
          <w:spacing w:val="3"/>
          <w:sz w:val="20"/>
          <w:szCs w:val="20"/>
          <w:highlight w:val="none"/>
          <w:u w:val="single" w:color="auto"/>
        </w:rPr>
        <w:t>9时00分</w:t>
      </w:r>
      <w:r>
        <w:rPr>
          <w:rFonts w:hint="eastAsia" w:ascii="宋体" w:hAnsi="宋体" w:eastAsia="宋体" w:cs="宋体"/>
          <w:color w:val="auto"/>
          <w:spacing w:val="3"/>
          <w:sz w:val="20"/>
          <w:szCs w:val="20"/>
          <w:highlight w:val="none"/>
        </w:rPr>
        <w:t>（北京时间）</w:t>
      </w:r>
    </w:p>
    <w:p w14:paraId="4AB8356B">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11" w:firstLine="417"/>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4.2投标和开标地点：贺州市公共资源交易中心【贺州市太白西路161号（交易大厅：贺州市政务服务中心东侧附属楼）】，具体号数以开启日当天贺州市公共资源交易中心电</w:t>
      </w:r>
      <w:r>
        <w:rPr>
          <w:rFonts w:hint="eastAsia" w:ascii="宋体" w:hAnsi="宋体" w:eastAsia="宋体" w:cs="宋体"/>
          <w:color w:val="auto"/>
          <w:spacing w:val="8"/>
          <w:sz w:val="20"/>
          <w:szCs w:val="20"/>
          <w:highlight w:val="none"/>
        </w:rPr>
        <w:t>子显示屏公布大厅号</w:t>
      </w:r>
      <w:r>
        <w:rPr>
          <w:rFonts w:hint="eastAsia" w:ascii="宋体" w:hAnsi="宋体" w:eastAsia="宋体" w:cs="宋体"/>
          <w:color w:val="auto"/>
          <w:spacing w:val="4"/>
          <w:sz w:val="20"/>
          <w:szCs w:val="20"/>
          <w:highlight w:val="none"/>
        </w:rPr>
        <w:t>数为准；</w:t>
      </w:r>
    </w:p>
    <w:p w14:paraId="4BED20AA">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12" w:right="1" w:firstLine="416"/>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4.3提交方式：采用现场提交。投标文件提交起止时间：</w:t>
      </w:r>
      <w:r>
        <w:rPr>
          <w:rFonts w:hint="eastAsia" w:ascii="宋体" w:hAnsi="宋体" w:eastAsia="宋体" w:cs="宋体"/>
          <w:color w:val="auto"/>
          <w:spacing w:val="6"/>
          <w:sz w:val="20"/>
          <w:szCs w:val="20"/>
          <w:highlight w:val="none"/>
          <w:u w:val="single" w:color="auto"/>
        </w:rPr>
        <w:t>2025年</w:t>
      </w:r>
      <w:r>
        <w:rPr>
          <w:rFonts w:hint="eastAsia" w:cs="宋体"/>
          <w:color w:val="auto"/>
          <w:spacing w:val="6"/>
          <w:sz w:val="20"/>
          <w:szCs w:val="20"/>
          <w:highlight w:val="none"/>
          <w:u w:val="single" w:color="auto"/>
          <w:lang w:val="en-US" w:eastAsia="zh-CN"/>
        </w:rPr>
        <w:t>12</w:t>
      </w:r>
      <w:r>
        <w:rPr>
          <w:rFonts w:hint="eastAsia" w:ascii="宋体" w:hAnsi="宋体" w:eastAsia="宋体" w:cs="宋体"/>
          <w:color w:val="auto"/>
          <w:spacing w:val="6"/>
          <w:sz w:val="20"/>
          <w:szCs w:val="20"/>
          <w:highlight w:val="none"/>
          <w:u w:val="single" w:color="auto"/>
        </w:rPr>
        <w:t>月</w:t>
      </w:r>
      <w:r>
        <w:rPr>
          <w:rFonts w:hint="eastAsia" w:cs="宋体"/>
          <w:color w:val="auto"/>
          <w:spacing w:val="6"/>
          <w:sz w:val="20"/>
          <w:szCs w:val="20"/>
          <w:highlight w:val="none"/>
          <w:u w:val="single" w:color="auto"/>
          <w:lang w:val="en-US" w:eastAsia="zh-CN"/>
        </w:rPr>
        <w:t>18</w:t>
      </w:r>
      <w:r>
        <w:rPr>
          <w:rFonts w:hint="eastAsia" w:ascii="宋体" w:hAnsi="宋体" w:eastAsia="宋体" w:cs="宋体"/>
          <w:color w:val="auto"/>
          <w:spacing w:val="5"/>
          <w:sz w:val="20"/>
          <w:szCs w:val="20"/>
          <w:highlight w:val="none"/>
          <w:u w:val="single" w:color="auto"/>
        </w:rPr>
        <w:t>日8时30分至9时00</w:t>
      </w:r>
      <w:r>
        <w:rPr>
          <w:rFonts w:hint="eastAsia" w:ascii="宋体" w:hAnsi="宋体" w:eastAsia="宋体" w:cs="宋体"/>
          <w:color w:val="auto"/>
          <w:spacing w:val="10"/>
          <w:sz w:val="20"/>
          <w:szCs w:val="20"/>
          <w:highlight w:val="none"/>
          <w:u w:val="single" w:color="auto"/>
        </w:rPr>
        <w:t>分</w:t>
      </w:r>
      <w:r>
        <w:rPr>
          <w:rFonts w:hint="eastAsia" w:ascii="宋体" w:hAnsi="宋体" w:eastAsia="宋体" w:cs="宋体"/>
          <w:color w:val="auto"/>
          <w:spacing w:val="10"/>
          <w:sz w:val="20"/>
          <w:szCs w:val="20"/>
          <w:highlight w:val="none"/>
        </w:rPr>
        <w:t>（北京时间）。</w:t>
      </w:r>
      <w:r>
        <w:rPr>
          <w:rFonts w:hint="eastAsia" w:ascii="宋体" w:hAnsi="宋体" w:eastAsia="宋体" w:cs="宋体"/>
          <w:color w:val="auto"/>
          <w:spacing w:val="10"/>
          <w:sz w:val="20"/>
          <w:szCs w:val="20"/>
          <w:highlight w:val="none"/>
          <w:u w:val="single" w:color="auto"/>
        </w:rPr>
        <w:t>投标人应在投标文件提交起止时间内，将投标文</w:t>
      </w:r>
      <w:r>
        <w:rPr>
          <w:rFonts w:hint="eastAsia" w:ascii="宋体" w:hAnsi="宋体" w:eastAsia="宋体" w:cs="宋体"/>
          <w:color w:val="auto"/>
          <w:spacing w:val="9"/>
          <w:sz w:val="20"/>
          <w:szCs w:val="20"/>
          <w:highlight w:val="none"/>
          <w:u w:val="single" w:color="auto"/>
        </w:rPr>
        <w:t>件密封送达投标地点，未在规定时</w:t>
      </w:r>
      <w:r>
        <w:rPr>
          <w:rFonts w:hint="eastAsia" w:ascii="宋体" w:hAnsi="宋体" w:eastAsia="宋体" w:cs="宋体"/>
          <w:color w:val="auto"/>
          <w:spacing w:val="10"/>
          <w:sz w:val="20"/>
          <w:szCs w:val="20"/>
          <w:highlight w:val="none"/>
          <w:u w:val="single" w:color="auto"/>
        </w:rPr>
        <w:t>间内送达或者未按照招标文件要求密封的投标文件，将予以拒收。</w:t>
      </w:r>
    </w:p>
    <w:p w14:paraId="1B4B233C">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14"/>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5.</w:t>
      </w:r>
      <w:r>
        <w:rPr>
          <w:rFonts w:hint="eastAsia" w:ascii="宋体" w:hAnsi="宋体" w:eastAsia="宋体" w:cs="宋体"/>
          <w:b/>
          <w:bCs/>
          <w:color w:val="auto"/>
          <w:spacing w:val="6"/>
          <w:sz w:val="20"/>
          <w:szCs w:val="20"/>
          <w:highlight w:val="none"/>
        </w:rPr>
        <w:t>其他补充事宜</w:t>
      </w:r>
    </w:p>
    <w:p w14:paraId="28F88BF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2B5BFE82">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left="434"/>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5.1投标保证金：无</w:t>
      </w:r>
    </w:p>
    <w:p w14:paraId="2C474EE3">
      <w:pPr>
        <w:pStyle w:val="2"/>
        <w:keepNext w:val="0"/>
        <w:keepLines w:val="0"/>
        <w:pageBreakBefore w:val="0"/>
        <w:widowControl/>
        <w:kinsoku w:val="0"/>
        <w:wordWrap/>
        <w:overflowPunct/>
        <w:topLinePunct w:val="0"/>
        <w:autoSpaceDE w:val="0"/>
        <w:autoSpaceDN w:val="0"/>
        <w:bidi w:val="0"/>
        <w:adjustRightInd w:val="0"/>
        <w:snapToGrid w:val="0"/>
        <w:spacing w:before="221" w:line="240" w:lineRule="auto"/>
        <w:ind w:left="434"/>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5.2公告期限</w:t>
      </w:r>
    </w:p>
    <w:p w14:paraId="272C4CB2">
      <w:pPr>
        <w:pStyle w:val="2"/>
        <w:keepNext w:val="0"/>
        <w:keepLines w:val="0"/>
        <w:pageBreakBefore w:val="0"/>
        <w:widowControl/>
        <w:kinsoku w:val="0"/>
        <w:wordWrap/>
        <w:overflowPunct/>
        <w:topLinePunct w:val="0"/>
        <w:autoSpaceDE w:val="0"/>
        <w:autoSpaceDN w:val="0"/>
        <w:bidi w:val="0"/>
        <w:adjustRightInd w:val="0"/>
        <w:snapToGrid w:val="0"/>
        <w:spacing w:before="223" w:line="240" w:lineRule="auto"/>
        <w:ind w:left="464"/>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自本公告发布之日起5个工作日。</w:t>
      </w:r>
    </w:p>
    <w:p w14:paraId="7DACF265">
      <w:pPr>
        <w:pStyle w:val="2"/>
        <w:keepNext w:val="0"/>
        <w:keepLines w:val="0"/>
        <w:pageBreakBefore w:val="0"/>
        <w:widowControl/>
        <w:kinsoku w:val="0"/>
        <w:wordWrap/>
        <w:overflowPunct/>
        <w:topLinePunct w:val="0"/>
        <w:autoSpaceDE w:val="0"/>
        <w:autoSpaceDN w:val="0"/>
        <w:bidi w:val="0"/>
        <w:adjustRightInd w:val="0"/>
        <w:snapToGrid w:val="0"/>
        <w:spacing w:before="223" w:line="240" w:lineRule="auto"/>
        <w:ind w:left="434"/>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5.3发布公告的媒介</w:t>
      </w:r>
    </w:p>
    <w:p w14:paraId="4AA1623F">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本次招标公告同时在中国招标投标公共服务平台、广西壮族自治区招标投标公共服务平台、全国公共资源交易平台（广西贺</w:t>
      </w:r>
      <w:r>
        <w:rPr>
          <w:rFonts w:hint="eastAsia" w:ascii="宋体" w:hAnsi="宋体" w:eastAsia="宋体" w:cs="宋体"/>
          <w:color w:val="auto"/>
          <w:spacing w:val="17"/>
          <w:sz w:val="20"/>
          <w:szCs w:val="20"/>
          <w:highlight w:val="none"/>
        </w:rPr>
        <w:t>州</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17"/>
          <w:sz w:val="20"/>
          <w:szCs w:val="20"/>
          <w:highlight w:val="none"/>
        </w:rPr>
        <w:t>发布。</w:t>
      </w:r>
    </w:p>
    <w:p w14:paraId="6E969403">
      <w:pPr>
        <w:pStyle w:val="2"/>
        <w:keepNext w:val="0"/>
        <w:keepLines w:val="0"/>
        <w:pageBreakBefore w:val="0"/>
        <w:widowControl/>
        <w:kinsoku w:val="0"/>
        <w:wordWrap/>
        <w:overflowPunct/>
        <w:topLinePunct w:val="0"/>
        <w:autoSpaceDE w:val="0"/>
        <w:autoSpaceDN w:val="0"/>
        <w:bidi w:val="0"/>
        <w:adjustRightInd w:val="0"/>
        <w:snapToGrid w:val="0"/>
        <w:spacing w:before="228" w:line="240" w:lineRule="auto"/>
        <w:ind w:left="11"/>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6.凡对本次采购提出询问，请按以下方式联系</w:t>
      </w:r>
    </w:p>
    <w:p w14:paraId="72F5D030">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1.采购人</w:t>
      </w:r>
    </w:p>
    <w:p w14:paraId="575B4222">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采购人：</w:t>
      </w:r>
      <w:r>
        <w:rPr>
          <w:rFonts w:hint="eastAsia" w:ascii="宋体" w:hAnsi="宋体" w:eastAsia="宋体" w:cs="宋体"/>
          <w:color w:val="auto"/>
          <w:spacing w:val="9"/>
          <w:sz w:val="20"/>
          <w:szCs w:val="20"/>
          <w:highlight w:val="none"/>
          <w:lang w:eastAsia="zh-CN"/>
        </w:rPr>
        <w:t>贺州市平桂区第三初级中学</w:t>
      </w:r>
    </w:p>
    <w:p w14:paraId="66FB4302">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地址：</w:t>
      </w:r>
      <w:r>
        <w:rPr>
          <w:rFonts w:hint="eastAsia" w:ascii="宋体" w:hAnsi="宋体" w:eastAsia="宋体" w:cs="宋体"/>
          <w:color w:val="auto"/>
          <w:spacing w:val="9"/>
          <w:sz w:val="20"/>
          <w:szCs w:val="20"/>
          <w:highlight w:val="none"/>
          <w:lang w:eastAsia="zh-CN"/>
        </w:rPr>
        <w:t>贺州市姑婆山大道436号</w:t>
      </w:r>
    </w:p>
    <w:p w14:paraId="3A16BBBE">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联系人：</w:t>
      </w:r>
      <w:r>
        <w:rPr>
          <w:rFonts w:hint="eastAsia" w:ascii="宋体" w:hAnsi="宋体" w:eastAsia="宋体" w:cs="宋体"/>
          <w:color w:val="auto"/>
          <w:spacing w:val="9"/>
          <w:sz w:val="20"/>
          <w:szCs w:val="20"/>
          <w:highlight w:val="none"/>
          <w:lang w:eastAsia="zh-CN"/>
        </w:rPr>
        <w:t>周</w:t>
      </w:r>
      <w:r>
        <w:rPr>
          <w:rFonts w:hint="eastAsia" w:ascii="宋体" w:hAnsi="宋体" w:eastAsia="宋体" w:cs="宋体"/>
          <w:color w:val="auto"/>
          <w:spacing w:val="9"/>
          <w:sz w:val="20"/>
          <w:szCs w:val="20"/>
          <w:highlight w:val="none"/>
        </w:rPr>
        <w:t>老师</w:t>
      </w:r>
    </w:p>
    <w:p w14:paraId="0D973FB1">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电话：0774-</w:t>
      </w:r>
      <w:r>
        <w:rPr>
          <w:rFonts w:hint="eastAsia" w:ascii="宋体" w:hAnsi="宋体" w:eastAsia="宋体" w:cs="宋体"/>
          <w:color w:val="auto"/>
          <w:spacing w:val="9"/>
          <w:sz w:val="20"/>
          <w:szCs w:val="20"/>
          <w:highlight w:val="none"/>
          <w:lang w:eastAsia="zh-CN"/>
        </w:rPr>
        <w:t>5217231</w:t>
      </w:r>
    </w:p>
    <w:p w14:paraId="15557EB4">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2.采购代理机构</w:t>
      </w:r>
    </w:p>
    <w:p w14:paraId="6934C878">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采购代理机构：</w:t>
      </w:r>
      <w:r>
        <w:rPr>
          <w:rFonts w:hint="eastAsia" w:ascii="宋体" w:hAnsi="宋体" w:eastAsia="宋体" w:cs="宋体"/>
          <w:color w:val="auto"/>
          <w:spacing w:val="9"/>
          <w:sz w:val="20"/>
          <w:szCs w:val="20"/>
          <w:highlight w:val="none"/>
          <w:lang w:eastAsia="zh-CN"/>
        </w:rPr>
        <w:t>广西建采项目管理有限公司</w:t>
      </w:r>
    </w:p>
    <w:p w14:paraId="7986CA7A">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地址：</w:t>
      </w:r>
      <w:r>
        <w:rPr>
          <w:rFonts w:hint="eastAsia" w:ascii="宋体" w:hAnsi="宋体" w:eastAsia="宋体" w:cs="宋体"/>
          <w:color w:val="auto"/>
          <w:spacing w:val="9"/>
          <w:sz w:val="20"/>
          <w:szCs w:val="20"/>
          <w:highlight w:val="none"/>
          <w:lang w:eastAsia="zh-CN"/>
        </w:rPr>
        <w:t>贺州市绿洲家园B区B2栋5号商铺2F</w:t>
      </w:r>
    </w:p>
    <w:p w14:paraId="614BB8BB">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联系人：</w:t>
      </w:r>
      <w:r>
        <w:rPr>
          <w:rFonts w:hint="eastAsia" w:ascii="宋体" w:hAnsi="宋体" w:eastAsia="宋体" w:cs="宋体"/>
          <w:color w:val="auto"/>
          <w:spacing w:val="9"/>
          <w:sz w:val="20"/>
          <w:szCs w:val="20"/>
          <w:highlight w:val="none"/>
          <w:lang w:eastAsia="zh-CN"/>
        </w:rPr>
        <w:t>秦湘宜</w:t>
      </w:r>
    </w:p>
    <w:p w14:paraId="327C36F6">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电话：0774-</w:t>
      </w:r>
      <w:r>
        <w:rPr>
          <w:rFonts w:hint="eastAsia" w:ascii="宋体" w:hAnsi="宋体" w:eastAsia="宋体" w:cs="宋体"/>
          <w:color w:val="auto"/>
          <w:spacing w:val="9"/>
          <w:sz w:val="20"/>
          <w:szCs w:val="20"/>
          <w:highlight w:val="none"/>
          <w:lang w:eastAsia="zh-CN"/>
        </w:rPr>
        <w:t>5081968</w:t>
      </w:r>
    </w:p>
    <w:p w14:paraId="7A3660CD">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3.监督部门</w:t>
      </w:r>
    </w:p>
    <w:p w14:paraId="13E5F02A">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名称：</w:t>
      </w:r>
      <w:r>
        <w:rPr>
          <w:rFonts w:hint="eastAsia" w:ascii="宋体" w:hAnsi="宋体" w:eastAsia="宋体" w:cs="宋体"/>
          <w:color w:val="auto"/>
          <w:spacing w:val="9"/>
          <w:sz w:val="20"/>
          <w:szCs w:val="20"/>
          <w:highlight w:val="none"/>
          <w:lang w:eastAsia="zh-CN"/>
        </w:rPr>
        <w:t>贺州市平桂区第三初级中学行政办公室</w:t>
      </w:r>
    </w:p>
    <w:p w14:paraId="34433A4B">
      <w:pPr>
        <w:pStyle w:val="2"/>
        <w:keepNext w:val="0"/>
        <w:keepLines w:val="0"/>
        <w:pageBreakBefore w:val="0"/>
        <w:widowControl/>
        <w:kinsoku w:val="0"/>
        <w:wordWrap/>
        <w:overflowPunct/>
        <w:topLinePunct w:val="0"/>
        <w:autoSpaceDE w:val="0"/>
        <w:autoSpaceDN w:val="0"/>
        <w:bidi w:val="0"/>
        <w:adjustRightInd w:val="0"/>
        <w:snapToGrid w:val="0"/>
        <w:spacing w:before="222" w:line="240" w:lineRule="auto"/>
        <w:ind w:left="44" w:right="2" w:firstLine="386"/>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联系电话：0774-5217096</w:t>
      </w:r>
    </w:p>
    <w:p w14:paraId="7470088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6B8873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72AC034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561966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highlight w:val="none"/>
        </w:rPr>
      </w:pPr>
    </w:p>
    <w:p w14:paraId="61298AC4">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jc w:val="right"/>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2025年</w:t>
      </w:r>
      <w:r>
        <w:rPr>
          <w:rFonts w:hint="eastAsia" w:cs="宋体"/>
          <w:color w:val="auto"/>
          <w:spacing w:val="-4"/>
          <w:sz w:val="20"/>
          <w:szCs w:val="20"/>
          <w:highlight w:val="none"/>
          <w:lang w:val="en-US" w:eastAsia="zh-CN"/>
        </w:rPr>
        <w:t>11</w:t>
      </w:r>
      <w:r>
        <w:rPr>
          <w:rFonts w:hint="eastAsia" w:ascii="宋体" w:hAnsi="宋体" w:eastAsia="宋体" w:cs="宋体"/>
          <w:color w:val="auto"/>
          <w:spacing w:val="-4"/>
          <w:sz w:val="20"/>
          <w:szCs w:val="20"/>
          <w:highlight w:val="none"/>
        </w:rPr>
        <w:t>月</w:t>
      </w:r>
      <w:r>
        <w:rPr>
          <w:rFonts w:hint="eastAsia" w:cs="宋体"/>
          <w:color w:val="auto"/>
          <w:spacing w:val="-4"/>
          <w:sz w:val="20"/>
          <w:szCs w:val="20"/>
          <w:highlight w:val="none"/>
          <w:lang w:val="en-US" w:eastAsia="zh-CN"/>
        </w:rPr>
        <w:t>27</w:t>
      </w:r>
      <w:r>
        <w:rPr>
          <w:rFonts w:hint="eastAsia" w:ascii="宋体" w:hAnsi="宋体" w:eastAsia="宋体" w:cs="宋体"/>
          <w:color w:val="auto"/>
          <w:spacing w:val="-4"/>
          <w:sz w:val="20"/>
          <w:szCs w:val="20"/>
          <w:highlight w:val="none"/>
        </w:rPr>
        <w:t>日</w:t>
      </w:r>
    </w:p>
    <w:p w14:paraId="2A4504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0"/>
          <w:szCs w:val="20"/>
          <w:highlight w:val="none"/>
        </w:rPr>
        <w:sectPr>
          <w:footerReference r:id="rId5" w:type="default"/>
          <w:pgSz w:w="11906" w:h="16839"/>
          <w:pgMar w:top="1135" w:right="1311" w:bottom="1220" w:left="1353" w:header="829" w:footer="986" w:gutter="0"/>
          <w:pgNumType w:fmt="decimal" w:start="1"/>
          <w:cols w:space="720" w:num="1"/>
        </w:sectPr>
      </w:pPr>
    </w:p>
    <w:p w14:paraId="06A7E35E">
      <w:pPr>
        <w:pStyle w:val="2"/>
        <w:spacing w:before="100" w:line="224" w:lineRule="auto"/>
        <w:ind w:left="3498"/>
        <w:outlineLvl w:val="0"/>
        <w:rPr>
          <w:rFonts w:hint="eastAsia" w:ascii="宋体" w:hAnsi="宋体" w:eastAsia="宋体" w:cs="宋体"/>
          <w:color w:val="auto"/>
          <w:highlight w:val="none"/>
        </w:rPr>
      </w:pPr>
      <w:bookmarkStart w:id="7" w:name="_Toc7597"/>
      <w:r>
        <w:rPr>
          <w:rFonts w:hint="eastAsia" w:ascii="宋体" w:hAnsi="宋体" w:eastAsia="宋体" w:cs="宋体"/>
          <w:b/>
          <w:bCs/>
          <w:color w:val="auto"/>
          <w:spacing w:val="5"/>
          <w:highlight w:val="none"/>
        </w:rPr>
        <w:t>第二章投标人须知</w:t>
      </w:r>
      <w:bookmarkEnd w:id="7"/>
    </w:p>
    <w:p w14:paraId="4A94EBC2">
      <w:pPr>
        <w:pStyle w:val="2"/>
        <w:spacing w:before="78" w:line="219" w:lineRule="auto"/>
        <w:ind w:left="3980"/>
        <w:outlineLvl w:val="9"/>
        <w:rPr>
          <w:rFonts w:hint="eastAsia" w:ascii="宋体" w:hAnsi="宋体" w:eastAsia="宋体" w:cs="宋体"/>
          <w:color w:val="auto"/>
          <w:sz w:val="24"/>
          <w:szCs w:val="24"/>
          <w:highlight w:val="none"/>
        </w:rPr>
      </w:pPr>
      <w:bookmarkStart w:id="8" w:name="_Toc3841"/>
      <w:r>
        <w:rPr>
          <w:rFonts w:hint="eastAsia" w:ascii="宋体" w:hAnsi="宋体" w:eastAsia="宋体" w:cs="宋体"/>
          <w:b/>
          <w:bCs/>
          <w:color w:val="auto"/>
          <w:spacing w:val="-4"/>
          <w:sz w:val="24"/>
          <w:szCs w:val="24"/>
          <w:highlight w:val="none"/>
        </w:rPr>
        <w:t>投标人须知前附表</w:t>
      </w:r>
      <w:bookmarkEnd w:id="8"/>
    </w:p>
    <w:p w14:paraId="48F3670E">
      <w:pPr>
        <w:spacing w:line="68" w:lineRule="exact"/>
        <w:rPr>
          <w:rFonts w:hint="eastAsia" w:ascii="宋体" w:hAnsi="宋体" w:eastAsia="宋体" w:cs="宋体"/>
          <w:color w:val="auto"/>
          <w:highlight w:val="none"/>
        </w:rPr>
      </w:pPr>
    </w:p>
    <w:tbl>
      <w:tblPr>
        <w:tblStyle w:val="1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2362"/>
        <w:gridCol w:w="6340"/>
      </w:tblGrid>
      <w:tr w14:paraId="02FA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56" w:type="dxa"/>
            <w:vAlign w:val="center"/>
          </w:tcPr>
          <w:p w14:paraId="560F78AE">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5"/>
                <w:highlight w:val="none"/>
              </w:rPr>
              <w:t>条款号</w:t>
            </w:r>
          </w:p>
        </w:tc>
        <w:tc>
          <w:tcPr>
            <w:tcW w:w="2362" w:type="dxa"/>
            <w:vAlign w:val="center"/>
          </w:tcPr>
          <w:p w14:paraId="1A27E1D6">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3"/>
                <w:highlight w:val="none"/>
              </w:rPr>
              <w:t>条款名称</w:t>
            </w:r>
          </w:p>
        </w:tc>
        <w:tc>
          <w:tcPr>
            <w:tcW w:w="6340" w:type="dxa"/>
            <w:vAlign w:val="top"/>
          </w:tcPr>
          <w:p w14:paraId="51C82860">
            <w:pPr>
              <w:pStyle w:val="11"/>
              <w:spacing w:before="182" w:line="228" w:lineRule="auto"/>
              <w:ind w:left="2596"/>
              <w:rPr>
                <w:rFonts w:hint="eastAsia" w:ascii="宋体" w:hAnsi="宋体" w:eastAsia="宋体" w:cs="宋体"/>
                <w:color w:val="auto"/>
                <w:highlight w:val="none"/>
              </w:rPr>
            </w:pPr>
            <w:r>
              <w:rPr>
                <w:rFonts w:hint="eastAsia" w:ascii="宋体" w:hAnsi="宋体" w:eastAsia="宋体" w:cs="宋体"/>
                <w:b/>
                <w:bCs/>
                <w:color w:val="auto"/>
                <w:spacing w:val="-10"/>
                <w:highlight w:val="none"/>
              </w:rPr>
              <w:t>编列内容</w:t>
            </w:r>
          </w:p>
        </w:tc>
      </w:tr>
      <w:tr w14:paraId="0A37E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56" w:type="dxa"/>
            <w:vAlign w:val="center"/>
          </w:tcPr>
          <w:p w14:paraId="6A48CAC7">
            <w:pPr>
              <w:keepNext w:val="0"/>
              <w:keepLines w:val="0"/>
              <w:pageBreakBefore w:val="0"/>
              <w:widowControl/>
              <w:kinsoku w:val="0"/>
              <w:wordWrap/>
              <w:overflowPunct/>
              <w:topLinePunct w:val="0"/>
              <w:autoSpaceDE w:val="0"/>
              <w:autoSpaceDN w:val="0"/>
              <w:bidi w:val="0"/>
              <w:adjustRightInd w:val="0"/>
              <w:snapToGrid w:val="0"/>
              <w:spacing w:line="253" w:lineRule="auto"/>
              <w:ind w:left="0"/>
              <w:jc w:val="center"/>
              <w:textAlignment w:val="baseline"/>
              <w:rPr>
                <w:rFonts w:hint="eastAsia" w:ascii="宋体" w:hAnsi="宋体" w:eastAsia="宋体" w:cs="宋体"/>
                <w:color w:val="auto"/>
                <w:sz w:val="21"/>
                <w:highlight w:val="none"/>
              </w:rPr>
            </w:pPr>
          </w:p>
          <w:p w14:paraId="0F1AD67B">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1.1</w:t>
            </w:r>
          </w:p>
        </w:tc>
        <w:tc>
          <w:tcPr>
            <w:tcW w:w="2362" w:type="dxa"/>
            <w:vAlign w:val="center"/>
          </w:tcPr>
          <w:p w14:paraId="4EAF0AEA">
            <w:pPr>
              <w:pStyle w:val="11"/>
              <w:spacing w:before="173" w:line="337" w:lineRule="auto"/>
              <w:ind w:left="125" w:right="107" w:hanging="12"/>
              <w:jc w:val="center"/>
              <w:rPr>
                <w:rFonts w:hint="eastAsia" w:ascii="宋体" w:hAnsi="宋体" w:eastAsia="宋体" w:cs="宋体"/>
                <w:color w:val="auto"/>
                <w:spacing w:val="9"/>
                <w:highlight w:val="none"/>
              </w:rPr>
            </w:pPr>
          </w:p>
          <w:p w14:paraId="7F637D26">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项目名称和项目编号</w:t>
            </w:r>
          </w:p>
        </w:tc>
        <w:tc>
          <w:tcPr>
            <w:tcW w:w="6340" w:type="dxa"/>
            <w:vAlign w:val="top"/>
          </w:tcPr>
          <w:p w14:paraId="1384BE66">
            <w:pPr>
              <w:pStyle w:val="11"/>
              <w:spacing w:before="154" w:line="388" w:lineRule="auto"/>
              <w:ind w:left="112" w:right="107" w:firstLine="3"/>
              <w:rPr>
                <w:rFonts w:hint="eastAsia" w:ascii="宋体" w:hAnsi="宋体" w:eastAsia="宋体" w:cs="宋体"/>
                <w:color w:val="auto"/>
                <w:highlight w:val="none"/>
              </w:rPr>
            </w:pPr>
            <w:r>
              <w:rPr>
                <w:rFonts w:hint="eastAsia" w:ascii="宋体" w:hAnsi="宋体" w:eastAsia="宋体" w:cs="宋体"/>
                <w:color w:val="auto"/>
                <w:spacing w:val="7"/>
                <w:highlight w:val="none"/>
              </w:rPr>
              <w:t>项目名称：</w:t>
            </w:r>
            <w:r>
              <w:rPr>
                <w:rFonts w:hint="eastAsia" w:ascii="宋体" w:hAnsi="宋体" w:eastAsia="宋体" w:cs="宋体"/>
                <w:color w:val="auto"/>
                <w:spacing w:val="9"/>
                <w:sz w:val="20"/>
                <w:szCs w:val="20"/>
                <w:highlight w:val="none"/>
              </w:rPr>
              <w:t>贺州市平桂区第三初级中学食堂食材供应及配送服务</w:t>
            </w:r>
          </w:p>
          <w:p w14:paraId="3F2E2872">
            <w:pPr>
              <w:pStyle w:val="11"/>
              <w:spacing w:line="226"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项目编号：</w:t>
            </w:r>
            <w:r>
              <w:rPr>
                <w:rFonts w:hint="eastAsia" w:ascii="宋体" w:hAnsi="宋体" w:eastAsia="宋体" w:cs="宋体"/>
                <w:color w:val="auto"/>
                <w:highlight w:val="none"/>
                <w:lang w:eastAsia="zh-CN"/>
              </w:rPr>
              <w:t>GXJC-HZ-2025-022</w:t>
            </w:r>
          </w:p>
        </w:tc>
      </w:tr>
      <w:tr w14:paraId="0469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56" w:type="dxa"/>
            <w:vAlign w:val="center"/>
          </w:tcPr>
          <w:p w14:paraId="372D8E58">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1.2</w:t>
            </w:r>
          </w:p>
        </w:tc>
        <w:tc>
          <w:tcPr>
            <w:tcW w:w="2362" w:type="dxa"/>
            <w:vAlign w:val="center"/>
          </w:tcPr>
          <w:p w14:paraId="572D2A05">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采购人</w:t>
            </w:r>
          </w:p>
        </w:tc>
        <w:tc>
          <w:tcPr>
            <w:tcW w:w="6340" w:type="dxa"/>
            <w:vAlign w:val="top"/>
          </w:tcPr>
          <w:p w14:paraId="2A3B7805">
            <w:pPr>
              <w:pStyle w:val="11"/>
              <w:spacing w:before="235" w:line="227"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贺州市平桂区第三初级中学</w:t>
            </w:r>
          </w:p>
        </w:tc>
      </w:tr>
      <w:tr w14:paraId="3017A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156" w:type="dxa"/>
            <w:vAlign w:val="center"/>
          </w:tcPr>
          <w:p w14:paraId="012D789B">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1.3</w:t>
            </w:r>
          </w:p>
        </w:tc>
        <w:tc>
          <w:tcPr>
            <w:tcW w:w="2362" w:type="dxa"/>
            <w:vAlign w:val="center"/>
          </w:tcPr>
          <w:p w14:paraId="50C9BA38">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采购代理机构</w:t>
            </w:r>
          </w:p>
        </w:tc>
        <w:tc>
          <w:tcPr>
            <w:tcW w:w="6340" w:type="dxa"/>
            <w:vAlign w:val="top"/>
          </w:tcPr>
          <w:p w14:paraId="170B1B2F">
            <w:pPr>
              <w:pStyle w:val="11"/>
              <w:spacing w:before="236" w:line="227" w:lineRule="auto"/>
              <w:ind w:left="112"/>
              <w:rPr>
                <w:rFonts w:hint="eastAsia" w:ascii="宋体" w:hAnsi="宋体" w:eastAsia="宋体" w:cs="宋体"/>
                <w:color w:val="auto"/>
                <w:highlight w:val="none"/>
                <w:lang w:eastAsia="zh-CN"/>
              </w:rPr>
            </w:pPr>
            <w:r>
              <w:rPr>
                <w:rFonts w:hint="eastAsia" w:ascii="宋体" w:hAnsi="宋体" w:eastAsia="宋体" w:cs="宋体"/>
                <w:color w:val="auto"/>
                <w:spacing w:val="9"/>
                <w:highlight w:val="none"/>
                <w:lang w:eastAsia="zh-CN"/>
              </w:rPr>
              <w:t>广西建采项目管理有限公司</w:t>
            </w:r>
          </w:p>
        </w:tc>
      </w:tr>
      <w:tr w14:paraId="1EB88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1156" w:type="dxa"/>
            <w:vAlign w:val="center"/>
          </w:tcPr>
          <w:p w14:paraId="6626D937">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1.4</w:t>
            </w:r>
          </w:p>
        </w:tc>
        <w:tc>
          <w:tcPr>
            <w:tcW w:w="2362" w:type="dxa"/>
            <w:vAlign w:val="center"/>
          </w:tcPr>
          <w:p w14:paraId="41004301">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招标范围</w:t>
            </w:r>
          </w:p>
        </w:tc>
        <w:tc>
          <w:tcPr>
            <w:tcW w:w="6340" w:type="dxa"/>
            <w:vAlign w:val="top"/>
          </w:tcPr>
          <w:p w14:paraId="0231E548">
            <w:pPr>
              <w:pStyle w:val="11"/>
              <w:spacing w:before="157" w:line="350" w:lineRule="auto"/>
              <w:ind w:left="111" w:right="141" w:firstLine="2"/>
              <w:jc w:val="both"/>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贺州市平桂区第三初级中学</w:t>
            </w:r>
            <w:r>
              <w:rPr>
                <w:rFonts w:hint="eastAsia" w:ascii="宋体" w:hAnsi="宋体" w:eastAsia="宋体" w:cs="宋体"/>
                <w:color w:val="auto"/>
                <w:spacing w:val="9"/>
                <w:highlight w:val="none"/>
              </w:rPr>
              <w:t>食堂食材采购配送，食堂食品原材料包括但不限于</w:t>
            </w:r>
            <w:r>
              <w:rPr>
                <w:rFonts w:hint="eastAsia" w:ascii="宋体" w:hAnsi="宋体" w:eastAsia="宋体" w:cs="宋体"/>
                <w:color w:val="auto"/>
                <w:spacing w:val="10"/>
                <w:highlight w:val="none"/>
              </w:rPr>
              <w:t>蔬菜、肉类、大米、面、米粉、食用油、调</w:t>
            </w:r>
            <w:r>
              <w:rPr>
                <w:rFonts w:hint="eastAsia" w:ascii="宋体" w:hAnsi="宋体" w:eastAsia="宋体" w:cs="宋体"/>
                <w:color w:val="auto"/>
                <w:spacing w:val="9"/>
                <w:highlight w:val="none"/>
              </w:rPr>
              <w:t>味品、干货类等（具体以学校采购的品种为准</w:t>
            </w:r>
            <w:r>
              <w:rPr>
                <w:rFonts w:hint="eastAsia" w:ascii="宋体" w:hAnsi="宋体" w:eastAsia="宋体" w:cs="宋体"/>
                <w:color w:val="auto"/>
                <w:spacing w:val="18"/>
                <w:highlight w:val="none"/>
              </w:rPr>
              <w:t>），</w:t>
            </w:r>
            <w:r>
              <w:rPr>
                <w:rFonts w:hint="eastAsia" w:ascii="宋体" w:hAnsi="宋体" w:eastAsia="宋体" w:cs="宋体"/>
                <w:color w:val="auto"/>
                <w:spacing w:val="9"/>
                <w:highlight w:val="none"/>
              </w:rPr>
              <w:t>如需进一步了解详细内容，详见招标文</w:t>
            </w:r>
            <w:r>
              <w:rPr>
                <w:rFonts w:hint="eastAsia" w:ascii="宋体" w:hAnsi="宋体" w:eastAsia="宋体" w:cs="宋体"/>
                <w:color w:val="auto"/>
                <w:highlight w:val="none"/>
              </w:rPr>
              <w:t>件。</w:t>
            </w:r>
          </w:p>
        </w:tc>
      </w:tr>
      <w:tr w14:paraId="223C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1156" w:type="dxa"/>
            <w:vAlign w:val="center"/>
          </w:tcPr>
          <w:p w14:paraId="4AFC3C17">
            <w:pPr>
              <w:pStyle w:val="11"/>
              <w:keepNext w:val="0"/>
              <w:keepLines w:val="0"/>
              <w:pageBreakBefore w:val="0"/>
              <w:widowControl/>
              <w:kinsoku w:val="0"/>
              <w:wordWrap/>
              <w:overflowPunct/>
              <w:topLinePunct w:val="0"/>
              <w:autoSpaceDE w:val="0"/>
              <w:autoSpaceDN w:val="0"/>
              <w:bidi w:val="0"/>
              <w:adjustRightInd w:val="0"/>
              <w:snapToGrid w:val="0"/>
              <w:spacing w:line="270"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position w:val="1"/>
                <w:highlight w:val="none"/>
              </w:rPr>
              <w:t>2</w:t>
            </w:r>
          </w:p>
        </w:tc>
        <w:tc>
          <w:tcPr>
            <w:tcW w:w="2362" w:type="dxa"/>
            <w:vAlign w:val="center"/>
          </w:tcPr>
          <w:p w14:paraId="6A37A7B5">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投标人资格</w:t>
            </w:r>
          </w:p>
        </w:tc>
        <w:tc>
          <w:tcPr>
            <w:tcW w:w="6340" w:type="dxa"/>
            <w:vAlign w:val="top"/>
          </w:tcPr>
          <w:p w14:paraId="26C5877F">
            <w:pPr>
              <w:pStyle w:val="11"/>
              <w:spacing w:before="157" w:line="350" w:lineRule="auto"/>
              <w:ind w:left="111" w:right="141" w:firstLine="2"/>
              <w:jc w:val="both"/>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2.1满足《中华人民共和国政府采购法》第二十二条规定；</w:t>
            </w:r>
          </w:p>
          <w:p w14:paraId="3A5A0F8F">
            <w:pPr>
              <w:pStyle w:val="11"/>
              <w:spacing w:before="157" w:line="350" w:lineRule="auto"/>
              <w:ind w:left="111" w:right="141" w:firstLine="2"/>
              <w:jc w:val="both"/>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2.2落实政府采购政策需满足的资格要求：无；</w:t>
            </w:r>
          </w:p>
          <w:p w14:paraId="23C58879">
            <w:pPr>
              <w:pStyle w:val="11"/>
              <w:spacing w:before="157" w:line="350" w:lineRule="auto"/>
              <w:ind w:left="111" w:right="141" w:firstLine="2"/>
              <w:jc w:val="both"/>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2.3本项目的特定资格要求：无；</w:t>
            </w:r>
          </w:p>
          <w:p w14:paraId="1EC34675">
            <w:pPr>
              <w:pStyle w:val="11"/>
              <w:spacing w:before="157" w:line="350" w:lineRule="auto"/>
              <w:ind w:left="111" w:right="141" w:firstLine="2"/>
              <w:jc w:val="both"/>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6D92640">
            <w:pPr>
              <w:pStyle w:val="11"/>
              <w:spacing w:before="157" w:line="350" w:lineRule="auto"/>
              <w:ind w:left="111" w:right="141" w:firstLine="2"/>
              <w:jc w:val="both"/>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2.5其他要求：在“信用中国”网站()、中国政府采购网()等网站被列入失信被执行人、重大税收违法失信主体、政府采购严重违法失信行为记录名单的供应商，不得参与采购活动（以评标阶段通过“信用中国”“中国政府采购网”网站查询的结果为准）。</w:t>
            </w:r>
          </w:p>
        </w:tc>
      </w:tr>
      <w:tr w14:paraId="22A2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156" w:type="dxa"/>
            <w:vAlign w:val="center"/>
          </w:tcPr>
          <w:p w14:paraId="2CF410AF">
            <w:pPr>
              <w:pStyle w:val="11"/>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3.2.2</w:t>
            </w:r>
          </w:p>
        </w:tc>
        <w:tc>
          <w:tcPr>
            <w:tcW w:w="2362" w:type="dxa"/>
            <w:vAlign w:val="center"/>
          </w:tcPr>
          <w:p w14:paraId="37DB0A4B">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分包</w:t>
            </w:r>
          </w:p>
        </w:tc>
        <w:tc>
          <w:tcPr>
            <w:tcW w:w="6340" w:type="dxa"/>
            <w:vAlign w:val="top"/>
          </w:tcPr>
          <w:p w14:paraId="7F6F360F">
            <w:pPr>
              <w:pStyle w:val="11"/>
              <w:spacing w:before="160" w:line="388" w:lineRule="auto"/>
              <w:ind w:left="133" w:right="4970" w:hanging="13"/>
              <w:rPr>
                <w:rFonts w:hint="eastAsia" w:ascii="宋体" w:hAnsi="宋体" w:eastAsia="宋体" w:cs="宋体"/>
                <w:color w:val="auto"/>
                <w:highlight w:val="none"/>
              </w:rPr>
            </w:pPr>
            <w:r>
              <w:rPr>
                <w:rFonts w:hint="eastAsia" w:ascii="宋体" w:hAnsi="宋体" w:eastAsia="宋体" w:cs="宋体"/>
                <w:color w:val="auto"/>
                <w:spacing w:val="7"/>
                <w:highlight w:val="none"/>
              </w:rPr>
              <w:t>☑不允许分包</w:t>
            </w:r>
            <w:r>
              <w:rPr>
                <w:rFonts w:hint="eastAsia" w:ascii="宋体" w:hAnsi="宋体" w:eastAsia="宋体" w:cs="宋体"/>
                <w:color w:val="auto"/>
                <w:spacing w:val="3"/>
                <w:highlight w:val="none"/>
              </w:rPr>
              <w:t>□允许分包</w:t>
            </w:r>
          </w:p>
          <w:p w14:paraId="3BB632D6">
            <w:pPr>
              <w:pStyle w:val="11"/>
              <w:spacing w:before="1" w:line="212" w:lineRule="auto"/>
              <w:ind w:left="115"/>
              <w:rPr>
                <w:rFonts w:hint="eastAsia" w:ascii="宋体" w:hAnsi="宋体" w:eastAsia="宋体" w:cs="宋体"/>
                <w:color w:val="auto"/>
                <w:highlight w:val="none"/>
              </w:rPr>
            </w:pPr>
            <w:r>
              <w:rPr>
                <w:rFonts w:hint="eastAsia" w:ascii="宋体" w:hAnsi="宋体" w:eastAsia="宋体" w:cs="宋体"/>
                <w:color w:val="auto"/>
                <w:spacing w:val="7"/>
                <w:highlight w:val="none"/>
              </w:rPr>
              <w:t>分包内容：/</w:t>
            </w:r>
          </w:p>
        </w:tc>
      </w:tr>
      <w:tr w14:paraId="6BFB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156" w:type="dxa"/>
            <w:vAlign w:val="center"/>
          </w:tcPr>
          <w:p w14:paraId="378F7125">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position w:val="1"/>
                <w:highlight w:val="none"/>
              </w:rPr>
              <w:t>3.3</w:t>
            </w:r>
          </w:p>
        </w:tc>
        <w:tc>
          <w:tcPr>
            <w:tcW w:w="2362" w:type="dxa"/>
            <w:vAlign w:val="center"/>
          </w:tcPr>
          <w:p w14:paraId="5E8C6028">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现场踏勘</w:t>
            </w:r>
          </w:p>
        </w:tc>
        <w:tc>
          <w:tcPr>
            <w:tcW w:w="6340" w:type="dxa"/>
            <w:vAlign w:val="top"/>
          </w:tcPr>
          <w:p w14:paraId="1CC113AB">
            <w:pPr>
              <w:pStyle w:val="11"/>
              <w:spacing w:before="183" w:line="228" w:lineRule="auto"/>
              <w:ind w:left="120"/>
              <w:rPr>
                <w:rFonts w:hint="eastAsia" w:ascii="宋体" w:hAnsi="宋体" w:eastAsia="宋体" w:cs="宋体"/>
                <w:color w:val="auto"/>
                <w:highlight w:val="none"/>
              </w:rPr>
            </w:pPr>
            <w:r>
              <w:rPr>
                <w:rFonts w:hint="eastAsia" w:ascii="宋体" w:hAnsi="宋体" w:eastAsia="宋体" w:cs="宋体"/>
                <w:color w:val="auto"/>
                <w:spacing w:val="7"/>
                <w:highlight w:val="none"/>
              </w:rPr>
              <w:t>☑不组织现场踏勘</w:t>
            </w:r>
          </w:p>
          <w:p w14:paraId="2EDC32B8">
            <w:pPr>
              <w:pStyle w:val="11"/>
              <w:spacing w:before="173" w:line="228" w:lineRule="auto"/>
              <w:ind w:left="134"/>
              <w:rPr>
                <w:rFonts w:hint="eastAsia" w:ascii="宋体" w:hAnsi="宋体" w:eastAsia="宋体" w:cs="宋体"/>
                <w:color w:val="auto"/>
                <w:highlight w:val="none"/>
              </w:rPr>
            </w:pPr>
            <w:r>
              <w:rPr>
                <w:rFonts w:hint="eastAsia" w:ascii="宋体" w:hAnsi="宋体" w:eastAsia="宋体" w:cs="宋体"/>
                <w:color w:val="auto"/>
                <w:spacing w:val="4"/>
                <w:highlight w:val="none"/>
              </w:rPr>
              <w:t>□组织现场踏勘：</w:t>
            </w:r>
          </w:p>
        </w:tc>
      </w:tr>
      <w:tr w14:paraId="10D27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56" w:type="dxa"/>
            <w:vAlign w:val="center"/>
          </w:tcPr>
          <w:p w14:paraId="78710C89">
            <w:pPr>
              <w:pStyle w:val="11"/>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6.3.1</w:t>
            </w:r>
          </w:p>
        </w:tc>
        <w:tc>
          <w:tcPr>
            <w:tcW w:w="2362" w:type="dxa"/>
            <w:vAlign w:val="center"/>
          </w:tcPr>
          <w:p w14:paraId="4C1493B5">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备选方案</w:t>
            </w:r>
          </w:p>
        </w:tc>
        <w:tc>
          <w:tcPr>
            <w:tcW w:w="6340" w:type="dxa"/>
            <w:vAlign w:val="top"/>
          </w:tcPr>
          <w:p w14:paraId="5BA94816">
            <w:pPr>
              <w:pStyle w:val="11"/>
              <w:spacing w:before="160" w:line="313" w:lineRule="auto"/>
              <w:ind w:left="133" w:right="5390" w:hanging="13"/>
              <w:rPr>
                <w:rFonts w:hint="eastAsia" w:ascii="宋体" w:hAnsi="宋体" w:eastAsia="宋体" w:cs="宋体"/>
                <w:color w:val="auto"/>
                <w:highlight w:val="none"/>
              </w:rPr>
            </w:pPr>
            <w:r>
              <w:rPr>
                <w:rFonts w:hint="eastAsia" w:ascii="宋体" w:hAnsi="宋体" w:eastAsia="宋体" w:cs="宋体"/>
                <w:color w:val="auto"/>
                <w:spacing w:val="5"/>
                <w:highlight w:val="none"/>
              </w:rPr>
              <w:t>☑不允许</w:t>
            </w:r>
            <w:r>
              <w:rPr>
                <w:rFonts w:hint="eastAsia" w:ascii="宋体" w:hAnsi="宋体" w:eastAsia="宋体" w:cs="宋体"/>
                <w:color w:val="auto"/>
                <w:spacing w:val="-1"/>
                <w:highlight w:val="none"/>
              </w:rPr>
              <w:t>□允许</w:t>
            </w:r>
          </w:p>
        </w:tc>
      </w:tr>
      <w:tr w14:paraId="3C5E9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156" w:type="dxa"/>
            <w:vAlign w:val="center"/>
          </w:tcPr>
          <w:p w14:paraId="647A512F">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position w:val="1"/>
                <w:highlight w:val="none"/>
              </w:rPr>
              <w:t>10.2</w:t>
            </w:r>
          </w:p>
        </w:tc>
        <w:tc>
          <w:tcPr>
            <w:tcW w:w="2362" w:type="dxa"/>
            <w:vAlign w:val="center"/>
          </w:tcPr>
          <w:p w14:paraId="1353427D">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投标报价及最高限价</w:t>
            </w:r>
          </w:p>
        </w:tc>
        <w:tc>
          <w:tcPr>
            <w:tcW w:w="6340" w:type="dxa"/>
            <w:vAlign w:val="top"/>
          </w:tcPr>
          <w:p w14:paraId="2C331769">
            <w:pPr>
              <w:pStyle w:val="11"/>
              <w:spacing w:before="155" w:line="388" w:lineRule="auto"/>
              <w:ind w:left="116" w:right="39" w:firstLine="417"/>
              <w:rPr>
                <w:rFonts w:hint="eastAsia" w:ascii="宋体" w:hAnsi="宋体" w:eastAsia="宋体" w:cs="宋体"/>
                <w:color w:val="auto"/>
                <w:highlight w:val="none"/>
              </w:rPr>
            </w:pPr>
            <w:r>
              <w:rPr>
                <w:rFonts w:hint="eastAsia" w:ascii="宋体" w:hAnsi="宋体" w:eastAsia="宋体" w:cs="宋体"/>
                <w:b/>
                <w:bCs/>
                <w:color w:val="auto"/>
                <w:spacing w:val="8"/>
                <w:highlight w:val="none"/>
              </w:rPr>
              <w:t>本项目以折扣率进行报价，折扣率上限为：100%，供应</w:t>
            </w:r>
            <w:r>
              <w:rPr>
                <w:rFonts w:hint="eastAsia" w:ascii="宋体" w:hAnsi="宋体" w:eastAsia="宋体" w:cs="宋体"/>
                <w:b/>
                <w:bCs/>
                <w:color w:val="auto"/>
                <w:spacing w:val="7"/>
                <w:highlight w:val="none"/>
              </w:rPr>
              <w:t>商的折</w:t>
            </w:r>
            <w:r>
              <w:rPr>
                <w:rFonts w:hint="eastAsia" w:ascii="宋体" w:hAnsi="宋体" w:eastAsia="宋体" w:cs="宋体"/>
                <w:b/>
                <w:bCs/>
                <w:color w:val="auto"/>
                <w:spacing w:val="4"/>
                <w:highlight w:val="none"/>
              </w:rPr>
              <w:t>扣率报价超过折扣率上限的，将作为实质性不响应处理，</w:t>
            </w:r>
            <w:r>
              <w:rPr>
                <w:rFonts w:hint="eastAsia" w:ascii="宋体" w:hAnsi="宋体" w:eastAsia="宋体" w:cs="宋体"/>
                <w:b/>
                <w:bCs/>
                <w:color w:val="auto"/>
                <w:spacing w:val="3"/>
                <w:highlight w:val="none"/>
              </w:rPr>
              <w:t>投标无效。</w:t>
            </w:r>
          </w:p>
          <w:p w14:paraId="63C2FF8A">
            <w:pPr>
              <w:pStyle w:val="11"/>
              <w:spacing w:line="350" w:lineRule="auto"/>
              <w:ind w:left="112" w:right="37" w:firstLine="420"/>
              <w:jc w:val="both"/>
              <w:rPr>
                <w:rFonts w:hint="eastAsia" w:ascii="宋体" w:hAnsi="宋体" w:eastAsia="宋体" w:cs="宋体"/>
                <w:color w:val="auto"/>
                <w:highlight w:val="none"/>
              </w:rPr>
            </w:pPr>
            <w:r>
              <w:rPr>
                <w:rFonts w:hint="eastAsia" w:ascii="宋体" w:hAnsi="宋体" w:eastAsia="宋体" w:cs="宋体"/>
                <w:color w:val="auto"/>
                <w:spacing w:val="2"/>
                <w:highlight w:val="none"/>
              </w:rPr>
              <w:t>注：实际年结算价格=（食品基准价×折扣率）×实际供货数量。</w:t>
            </w:r>
            <w:r>
              <w:rPr>
                <w:rFonts w:hint="eastAsia" w:ascii="宋体" w:hAnsi="宋体" w:eastAsia="宋体" w:cs="宋体"/>
                <w:color w:val="auto"/>
                <w:spacing w:val="11"/>
                <w:highlight w:val="none"/>
              </w:rPr>
              <w:t>实际供货数量以供货商实际送到学校并验收合格的食</w:t>
            </w:r>
            <w:r>
              <w:rPr>
                <w:rFonts w:hint="eastAsia" w:ascii="宋体" w:hAnsi="宋体" w:eastAsia="宋体" w:cs="宋体"/>
                <w:color w:val="auto"/>
                <w:spacing w:val="10"/>
                <w:highlight w:val="none"/>
              </w:rPr>
              <w:t>材为准，合同</w:t>
            </w:r>
            <w:r>
              <w:rPr>
                <w:rFonts w:hint="eastAsia" w:ascii="宋体" w:hAnsi="宋体" w:eastAsia="宋体" w:cs="宋体"/>
                <w:color w:val="auto"/>
                <w:spacing w:val="6"/>
                <w:highlight w:val="none"/>
              </w:rPr>
              <w:t>金额包括原材料成本、生产、检验检测、包装、运输、仓储、配送、</w:t>
            </w:r>
            <w:r>
              <w:rPr>
                <w:rFonts w:hint="eastAsia" w:ascii="宋体" w:hAnsi="宋体" w:eastAsia="宋体" w:cs="宋体"/>
                <w:color w:val="auto"/>
                <w:spacing w:val="8"/>
                <w:highlight w:val="none"/>
              </w:rPr>
              <w:t>服务等一切相关费用。</w:t>
            </w:r>
          </w:p>
        </w:tc>
      </w:tr>
      <w:tr w14:paraId="5236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56" w:type="dxa"/>
            <w:vAlign w:val="center"/>
          </w:tcPr>
          <w:p w14:paraId="068BA1DD">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position w:val="1"/>
                <w:highlight w:val="none"/>
              </w:rPr>
              <w:t>12.2</w:t>
            </w:r>
          </w:p>
        </w:tc>
        <w:tc>
          <w:tcPr>
            <w:tcW w:w="2362" w:type="dxa"/>
            <w:vAlign w:val="center"/>
          </w:tcPr>
          <w:p w14:paraId="2F5FD6C2">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是否接受联合体投标及联合体要求</w:t>
            </w:r>
          </w:p>
        </w:tc>
        <w:tc>
          <w:tcPr>
            <w:tcW w:w="6340" w:type="dxa"/>
            <w:vAlign w:val="top"/>
          </w:tcPr>
          <w:p w14:paraId="041BA6BF">
            <w:pPr>
              <w:pStyle w:val="11"/>
              <w:spacing w:before="159" w:line="229" w:lineRule="auto"/>
              <w:ind w:left="120"/>
              <w:rPr>
                <w:rFonts w:hint="eastAsia" w:ascii="宋体" w:hAnsi="宋体" w:eastAsia="宋体" w:cs="宋体"/>
                <w:color w:val="auto"/>
                <w:highlight w:val="none"/>
              </w:rPr>
            </w:pPr>
            <w:r>
              <w:rPr>
                <w:rFonts w:hint="eastAsia" w:ascii="宋体" w:hAnsi="宋体" w:eastAsia="宋体" w:cs="宋体"/>
                <w:color w:val="auto"/>
                <w:spacing w:val="1"/>
                <w:highlight w:val="none"/>
              </w:rPr>
              <w:t>☑不接受</w:t>
            </w:r>
          </w:p>
          <w:p w14:paraId="5965F581">
            <w:pPr>
              <w:pStyle w:val="11"/>
              <w:spacing w:before="171" w:line="225" w:lineRule="auto"/>
              <w:ind w:left="134"/>
              <w:rPr>
                <w:rFonts w:hint="eastAsia" w:ascii="宋体" w:hAnsi="宋体" w:eastAsia="宋体" w:cs="宋体"/>
                <w:color w:val="auto"/>
                <w:highlight w:val="none"/>
              </w:rPr>
            </w:pPr>
            <w:r>
              <w:rPr>
                <w:rFonts w:hint="eastAsia" w:ascii="宋体" w:hAnsi="宋体" w:eastAsia="宋体" w:cs="宋体"/>
                <w:color w:val="auto"/>
                <w:spacing w:val="8"/>
                <w:highlight w:val="none"/>
              </w:rPr>
              <w:t>□接受,应满足下列要求</w:t>
            </w:r>
            <w:r>
              <w:rPr>
                <w:rFonts w:hint="eastAsia" w:ascii="宋体" w:hAnsi="宋体" w:eastAsia="宋体" w:cs="宋体"/>
                <w:color w:val="auto"/>
                <w:spacing w:val="8"/>
                <w:highlight w:val="none"/>
                <w:lang w:eastAsia="zh-CN"/>
              </w:rPr>
              <w:t>：</w:t>
            </w:r>
          </w:p>
        </w:tc>
      </w:tr>
      <w:tr w14:paraId="2033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156" w:type="dxa"/>
            <w:vAlign w:val="center"/>
          </w:tcPr>
          <w:p w14:paraId="78F6674E">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position w:val="1"/>
                <w:highlight w:val="none"/>
              </w:rPr>
              <w:t>14.1</w:t>
            </w:r>
          </w:p>
        </w:tc>
        <w:tc>
          <w:tcPr>
            <w:tcW w:w="2362" w:type="dxa"/>
            <w:vAlign w:val="center"/>
          </w:tcPr>
          <w:p w14:paraId="44D82CA1">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投标有效期</w:t>
            </w:r>
          </w:p>
        </w:tc>
        <w:tc>
          <w:tcPr>
            <w:tcW w:w="6340" w:type="dxa"/>
            <w:vAlign w:val="top"/>
          </w:tcPr>
          <w:p w14:paraId="2B5DE3A5">
            <w:pPr>
              <w:spacing w:line="262" w:lineRule="auto"/>
              <w:rPr>
                <w:rFonts w:hint="eastAsia" w:ascii="宋体" w:hAnsi="宋体" w:eastAsia="宋体" w:cs="宋体"/>
                <w:color w:val="auto"/>
                <w:sz w:val="21"/>
                <w:highlight w:val="none"/>
              </w:rPr>
            </w:pPr>
          </w:p>
          <w:p w14:paraId="00421D93">
            <w:pPr>
              <w:pStyle w:val="11"/>
              <w:spacing w:before="65" w:line="228" w:lineRule="auto"/>
              <w:ind w:left="147"/>
              <w:rPr>
                <w:rFonts w:hint="eastAsia" w:ascii="宋体" w:hAnsi="宋体" w:eastAsia="宋体" w:cs="宋体"/>
                <w:color w:val="auto"/>
                <w:highlight w:val="none"/>
              </w:rPr>
            </w:pPr>
            <w:r>
              <w:rPr>
                <w:rFonts w:hint="eastAsia" w:ascii="宋体" w:hAnsi="宋体" w:eastAsia="宋体" w:cs="宋体"/>
                <w:color w:val="auto"/>
                <w:spacing w:val="2"/>
                <w:highlight w:val="none"/>
              </w:rPr>
              <w:t>自投标截止之日起</w:t>
            </w:r>
            <w:r>
              <w:rPr>
                <w:rFonts w:hint="eastAsia" w:ascii="宋体" w:hAnsi="宋体" w:eastAsia="宋体" w:cs="宋体"/>
                <w:color w:val="auto"/>
                <w:spacing w:val="2"/>
                <w:highlight w:val="none"/>
                <w:u w:val="single" w:color="auto"/>
              </w:rPr>
              <w:t>90</w:t>
            </w:r>
            <w:r>
              <w:rPr>
                <w:rFonts w:hint="eastAsia" w:ascii="宋体" w:hAnsi="宋体" w:eastAsia="宋体" w:cs="宋体"/>
                <w:color w:val="auto"/>
                <w:spacing w:val="2"/>
                <w:highlight w:val="none"/>
              </w:rPr>
              <w:t>日内有效。</w:t>
            </w:r>
          </w:p>
        </w:tc>
      </w:tr>
      <w:tr w14:paraId="6D2AC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56" w:type="dxa"/>
            <w:vAlign w:val="center"/>
          </w:tcPr>
          <w:p w14:paraId="001A12BD">
            <w:pPr>
              <w:pStyle w:val="11"/>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position w:val="1"/>
                <w:highlight w:val="none"/>
              </w:rPr>
              <w:t>15.5</w:t>
            </w:r>
          </w:p>
        </w:tc>
        <w:tc>
          <w:tcPr>
            <w:tcW w:w="2362" w:type="dxa"/>
            <w:vAlign w:val="center"/>
          </w:tcPr>
          <w:p w14:paraId="5D44224A">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投标文件份数</w:t>
            </w:r>
          </w:p>
        </w:tc>
        <w:tc>
          <w:tcPr>
            <w:tcW w:w="6340" w:type="dxa"/>
            <w:vAlign w:val="top"/>
          </w:tcPr>
          <w:p w14:paraId="724427AB">
            <w:pPr>
              <w:pStyle w:val="11"/>
              <w:spacing w:before="157" w:line="227" w:lineRule="auto"/>
              <w:ind w:left="128"/>
              <w:rPr>
                <w:rFonts w:hint="eastAsia" w:ascii="宋体" w:hAnsi="宋体" w:eastAsia="宋体" w:cs="宋体"/>
                <w:color w:val="auto"/>
                <w:highlight w:val="none"/>
              </w:rPr>
            </w:pPr>
            <w:r>
              <w:rPr>
                <w:rFonts w:hint="eastAsia" w:ascii="宋体" w:hAnsi="宋体" w:eastAsia="宋体" w:cs="宋体"/>
                <w:color w:val="auto"/>
                <w:spacing w:val="5"/>
                <w:highlight w:val="none"/>
              </w:rPr>
              <w:t>1份正本，</w:t>
            </w:r>
            <w:r>
              <w:rPr>
                <w:rFonts w:hint="eastAsia" w:ascii="宋体" w:hAnsi="宋体" w:eastAsia="宋体" w:cs="宋体"/>
                <w:color w:val="auto"/>
                <w:spacing w:val="5"/>
                <w:highlight w:val="none"/>
                <w:u w:val="single" w:color="auto"/>
              </w:rPr>
              <w:t>4</w:t>
            </w:r>
            <w:r>
              <w:rPr>
                <w:rFonts w:hint="eastAsia" w:ascii="宋体" w:hAnsi="宋体" w:eastAsia="宋体" w:cs="宋体"/>
                <w:color w:val="auto"/>
                <w:spacing w:val="5"/>
                <w:highlight w:val="none"/>
              </w:rPr>
              <w:t>份副本；已签字盖章的投标文件正本</w:t>
            </w:r>
            <w:r>
              <w:rPr>
                <w:rFonts w:hint="eastAsia" w:ascii="宋体" w:hAnsi="宋体" w:eastAsia="宋体" w:cs="宋体"/>
                <w:color w:val="auto"/>
                <w:highlight w:val="none"/>
              </w:rPr>
              <w:t>PDF</w:t>
            </w:r>
            <w:r>
              <w:rPr>
                <w:rFonts w:hint="eastAsia" w:ascii="宋体" w:hAnsi="宋体" w:eastAsia="宋体" w:cs="宋体"/>
                <w:color w:val="auto"/>
                <w:spacing w:val="5"/>
                <w:highlight w:val="none"/>
              </w:rPr>
              <w:t>扫描件电子版</w:t>
            </w:r>
          </w:p>
          <w:p w14:paraId="724FD4D9">
            <w:pPr>
              <w:pStyle w:val="11"/>
              <w:spacing w:before="173" w:line="228" w:lineRule="auto"/>
              <w:ind w:left="128"/>
              <w:rPr>
                <w:rFonts w:hint="eastAsia" w:ascii="宋体" w:hAnsi="宋体" w:eastAsia="宋体" w:cs="宋体"/>
                <w:color w:val="auto"/>
                <w:highlight w:val="none"/>
              </w:rPr>
            </w:pPr>
            <w:r>
              <w:rPr>
                <w:rFonts w:hint="eastAsia" w:ascii="宋体" w:hAnsi="宋体" w:eastAsia="宋体" w:cs="宋体"/>
                <w:color w:val="auto"/>
                <w:spacing w:val="-1"/>
                <w:highlight w:val="none"/>
              </w:rPr>
              <w:t>1份（U盘）。</w:t>
            </w:r>
          </w:p>
        </w:tc>
      </w:tr>
      <w:tr w14:paraId="48F5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56" w:type="dxa"/>
            <w:vAlign w:val="center"/>
          </w:tcPr>
          <w:p w14:paraId="3DF5A1AF">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position w:val="1"/>
                <w:highlight w:val="none"/>
              </w:rPr>
              <w:t>16</w:t>
            </w:r>
          </w:p>
        </w:tc>
        <w:tc>
          <w:tcPr>
            <w:tcW w:w="2362" w:type="dxa"/>
            <w:vAlign w:val="center"/>
          </w:tcPr>
          <w:p w14:paraId="63B082B7">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投标保证金</w:t>
            </w:r>
          </w:p>
        </w:tc>
        <w:tc>
          <w:tcPr>
            <w:tcW w:w="6340" w:type="dxa"/>
            <w:vAlign w:val="top"/>
          </w:tcPr>
          <w:p w14:paraId="3B3DF19F">
            <w:pPr>
              <w:pStyle w:val="11"/>
              <w:spacing w:before="253" w:line="227" w:lineRule="auto"/>
              <w:ind w:left="113"/>
              <w:rPr>
                <w:rFonts w:hint="eastAsia" w:ascii="宋体" w:hAnsi="宋体" w:eastAsia="宋体" w:cs="宋体"/>
                <w:color w:val="auto"/>
                <w:highlight w:val="none"/>
              </w:rPr>
            </w:pPr>
            <w:r>
              <w:rPr>
                <w:rFonts w:hint="eastAsia" w:ascii="宋体" w:hAnsi="宋体" w:eastAsia="宋体" w:cs="宋体"/>
                <w:color w:val="auto"/>
                <w:spacing w:val="8"/>
                <w:highlight w:val="none"/>
              </w:rPr>
              <w:t>本项目不要求</w:t>
            </w:r>
          </w:p>
        </w:tc>
      </w:tr>
      <w:tr w14:paraId="33F6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56" w:type="dxa"/>
            <w:vAlign w:val="center"/>
          </w:tcPr>
          <w:p w14:paraId="61241A8C">
            <w:pPr>
              <w:pStyle w:val="11"/>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2362" w:type="dxa"/>
            <w:vAlign w:val="center"/>
          </w:tcPr>
          <w:p w14:paraId="70EBA236">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投标文件提交截止时间、地点</w:t>
            </w:r>
          </w:p>
        </w:tc>
        <w:tc>
          <w:tcPr>
            <w:tcW w:w="6340" w:type="dxa"/>
            <w:vAlign w:val="top"/>
          </w:tcPr>
          <w:p w14:paraId="010C331E">
            <w:pPr>
              <w:pStyle w:val="11"/>
              <w:spacing w:before="158" w:line="228" w:lineRule="auto"/>
              <w:ind w:left="115"/>
              <w:rPr>
                <w:rFonts w:hint="eastAsia" w:ascii="宋体" w:hAnsi="宋体" w:eastAsia="宋体" w:cs="宋体"/>
                <w:color w:val="auto"/>
                <w:highlight w:val="none"/>
              </w:rPr>
            </w:pPr>
            <w:r>
              <w:rPr>
                <w:rFonts w:hint="eastAsia" w:ascii="宋体" w:hAnsi="宋体" w:eastAsia="宋体" w:cs="宋体"/>
                <w:color w:val="auto"/>
                <w:spacing w:val="1"/>
                <w:highlight w:val="none"/>
              </w:rPr>
              <w:t>投标文件提交截止时间：</w:t>
            </w:r>
            <w:r>
              <w:rPr>
                <w:rFonts w:hint="eastAsia" w:ascii="宋体" w:hAnsi="宋体" w:eastAsia="宋体" w:cs="宋体"/>
                <w:color w:val="auto"/>
                <w:spacing w:val="1"/>
                <w:highlight w:val="none"/>
                <w:u w:val="single" w:color="auto"/>
              </w:rPr>
              <w:t>2025年</w:t>
            </w:r>
            <w:r>
              <w:rPr>
                <w:rFonts w:hint="eastAsia" w:cs="宋体"/>
                <w:color w:val="auto"/>
                <w:spacing w:val="1"/>
                <w:highlight w:val="none"/>
                <w:u w:val="single" w:color="auto"/>
                <w:lang w:val="en-US" w:eastAsia="zh-CN"/>
              </w:rPr>
              <w:t>12</w:t>
            </w:r>
            <w:r>
              <w:rPr>
                <w:rFonts w:hint="eastAsia" w:ascii="宋体" w:hAnsi="宋体" w:eastAsia="宋体" w:cs="宋体"/>
                <w:color w:val="auto"/>
                <w:spacing w:val="1"/>
                <w:highlight w:val="none"/>
                <w:u w:val="single" w:color="auto"/>
              </w:rPr>
              <w:t>月</w:t>
            </w:r>
            <w:r>
              <w:rPr>
                <w:rFonts w:hint="eastAsia" w:cs="宋体"/>
                <w:color w:val="auto"/>
                <w:spacing w:val="1"/>
                <w:highlight w:val="none"/>
                <w:u w:val="single" w:color="auto"/>
                <w:lang w:val="en-US" w:eastAsia="zh-CN"/>
              </w:rPr>
              <w:t>18</w:t>
            </w:r>
            <w:r>
              <w:rPr>
                <w:rFonts w:hint="eastAsia" w:ascii="宋体" w:hAnsi="宋体" w:eastAsia="宋体" w:cs="宋体"/>
                <w:color w:val="auto"/>
                <w:highlight w:val="none"/>
                <w:u w:val="single" w:color="auto"/>
              </w:rPr>
              <w:t>日9时00分</w:t>
            </w:r>
          </w:p>
          <w:p w14:paraId="29F70760">
            <w:pPr>
              <w:pStyle w:val="11"/>
              <w:spacing w:before="173" w:line="337" w:lineRule="auto"/>
              <w:ind w:left="125" w:right="107" w:hanging="12"/>
              <w:jc w:val="both"/>
              <w:rPr>
                <w:rFonts w:hint="eastAsia" w:ascii="宋体" w:hAnsi="宋体" w:eastAsia="宋体" w:cs="宋体"/>
                <w:color w:val="auto"/>
                <w:highlight w:val="none"/>
              </w:rPr>
            </w:pPr>
            <w:r>
              <w:rPr>
                <w:rFonts w:hint="eastAsia" w:ascii="宋体" w:hAnsi="宋体" w:eastAsia="宋体" w:cs="宋体"/>
                <w:color w:val="auto"/>
                <w:spacing w:val="9"/>
                <w:highlight w:val="none"/>
              </w:rPr>
              <w:t>提交地点：贺州市公共资源交易中心【贺州市太白西路16</w:t>
            </w:r>
            <w:r>
              <w:rPr>
                <w:rFonts w:hint="eastAsia" w:ascii="宋体" w:hAnsi="宋体" w:eastAsia="宋体" w:cs="宋体"/>
                <w:color w:val="auto"/>
                <w:spacing w:val="8"/>
                <w:highlight w:val="none"/>
              </w:rPr>
              <w:t>1号（交</w:t>
            </w:r>
            <w:r>
              <w:rPr>
                <w:rFonts w:hint="eastAsia" w:ascii="宋体" w:hAnsi="宋体" w:eastAsia="宋体" w:cs="宋体"/>
                <w:color w:val="auto"/>
                <w:spacing w:val="9"/>
                <w:highlight w:val="none"/>
              </w:rPr>
              <w:t>易大厅：贺州市政务服务中心东侧附属楼）】，具体号数</w:t>
            </w:r>
            <w:r>
              <w:rPr>
                <w:rFonts w:hint="eastAsia" w:ascii="宋体" w:hAnsi="宋体" w:eastAsia="宋体" w:cs="宋体"/>
                <w:color w:val="auto"/>
                <w:spacing w:val="8"/>
                <w:highlight w:val="none"/>
              </w:rPr>
              <w:t>以开启日</w:t>
            </w:r>
            <w:r>
              <w:rPr>
                <w:rFonts w:hint="eastAsia" w:ascii="宋体" w:hAnsi="宋体" w:eastAsia="宋体" w:cs="宋体"/>
                <w:color w:val="auto"/>
                <w:spacing w:val="9"/>
                <w:highlight w:val="none"/>
              </w:rPr>
              <w:t>当天贺州市公共资源交易中心电子显示屏公</w:t>
            </w:r>
            <w:r>
              <w:rPr>
                <w:rFonts w:hint="eastAsia" w:ascii="宋体" w:hAnsi="宋体" w:eastAsia="宋体" w:cs="宋体"/>
                <w:color w:val="auto"/>
                <w:spacing w:val="8"/>
                <w:highlight w:val="none"/>
              </w:rPr>
              <w:t>布大厅号数为准；</w:t>
            </w:r>
          </w:p>
        </w:tc>
      </w:tr>
      <w:tr w14:paraId="286A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56" w:type="dxa"/>
            <w:vAlign w:val="center"/>
          </w:tcPr>
          <w:p w14:paraId="6AD555E2">
            <w:pPr>
              <w:pStyle w:val="11"/>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position w:val="1"/>
                <w:highlight w:val="none"/>
              </w:rPr>
              <w:t>20</w:t>
            </w:r>
          </w:p>
        </w:tc>
        <w:tc>
          <w:tcPr>
            <w:tcW w:w="2362" w:type="dxa"/>
            <w:vAlign w:val="center"/>
          </w:tcPr>
          <w:p w14:paraId="2D3E3EA3">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开标时间、开标地点</w:t>
            </w:r>
          </w:p>
        </w:tc>
        <w:tc>
          <w:tcPr>
            <w:tcW w:w="6340" w:type="dxa"/>
            <w:vAlign w:val="top"/>
          </w:tcPr>
          <w:p w14:paraId="039418B7">
            <w:pPr>
              <w:pStyle w:val="11"/>
              <w:spacing w:before="158" w:line="228"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开标时间：</w:t>
            </w:r>
            <w:r>
              <w:rPr>
                <w:rFonts w:hint="eastAsia" w:ascii="宋体" w:hAnsi="宋体" w:eastAsia="宋体" w:cs="宋体"/>
                <w:color w:val="auto"/>
                <w:spacing w:val="-2"/>
                <w:highlight w:val="none"/>
                <w:u w:val="single" w:color="auto"/>
              </w:rPr>
              <w:t>2025年</w:t>
            </w:r>
            <w:r>
              <w:rPr>
                <w:rFonts w:hint="eastAsia" w:cs="宋体"/>
                <w:color w:val="auto"/>
                <w:spacing w:val="-2"/>
                <w:highlight w:val="none"/>
                <w:u w:val="single" w:color="auto"/>
                <w:lang w:val="en-US" w:eastAsia="zh-CN"/>
              </w:rPr>
              <w:t>12</w:t>
            </w:r>
            <w:r>
              <w:rPr>
                <w:rFonts w:hint="eastAsia" w:ascii="宋体" w:hAnsi="宋体" w:eastAsia="宋体" w:cs="宋体"/>
                <w:color w:val="auto"/>
                <w:spacing w:val="-2"/>
                <w:highlight w:val="none"/>
                <w:u w:val="single" w:color="auto"/>
              </w:rPr>
              <w:t>月</w:t>
            </w:r>
            <w:r>
              <w:rPr>
                <w:rFonts w:hint="eastAsia" w:cs="宋体"/>
                <w:color w:val="auto"/>
                <w:spacing w:val="-2"/>
                <w:highlight w:val="none"/>
                <w:u w:val="single" w:color="auto"/>
                <w:lang w:val="en-US" w:eastAsia="zh-CN"/>
              </w:rPr>
              <w:t>18</w:t>
            </w:r>
            <w:r>
              <w:rPr>
                <w:rFonts w:hint="eastAsia" w:ascii="宋体" w:hAnsi="宋体" w:eastAsia="宋体" w:cs="宋体"/>
                <w:color w:val="auto"/>
                <w:spacing w:val="-2"/>
                <w:highlight w:val="none"/>
                <w:u w:val="single" w:color="auto"/>
              </w:rPr>
              <w:t>日9时00分</w:t>
            </w:r>
          </w:p>
          <w:p w14:paraId="6E97C7F6">
            <w:pPr>
              <w:pStyle w:val="11"/>
              <w:spacing w:before="173" w:line="337" w:lineRule="auto"/>
              <w:ind w:left="125" w:right="107" w:hanging="12"/>
              <w:jc w:val="both"/>
              <w:rPr>
                <w:rFonts w:hint="eastAsia" w:ascii="宋体" w:hAnsi="宋体" w:eastAsia="宋体" w:cs="宋体"/>
                <w:color w:val="auto"/>
                <w:highlight w:val="none"/>
              </w:rPr>
            </w:pPr>
            <w:r>
              <w:rPr>
                <w:rFonts w:hint="eastAsia" w:ascii="宋体" w:hAnsi="宋体" w:eastAsia="宋体" w:cs="宋体"/>
                <w:color w:val="auto"/>
                <w:spacing w:val="9"/>
                <w:highlight w:val="none"/>
              </w:rPr>
              <w:t>开标地点：贺州市公共资源交易中心【贺州市太白西路16</w:t>
            </w:r>
            <w:r>
              <w:rPr>
                <w:rFonts w:hint="eastAsia" w:ascii="宋体" w:hAnsi="宋体" w:eastAsia="宋体" w:cs="宋体"/>
                <w:color w:val="auto"/>
                <w:spacing w:val="8"/>
                <w:highlight w:val="none"/>
              </w:rPr>
              <w:t>1号（交</w:t>
            </w:r>
            <w:r>
              <w:rPr>
                <w:rFonts w:hint="eastAsia" w:ascii="宋体" w:hAnsi="宋体" w:eastAsia="宋体" w:cs="宋体"/>
                <w:color w:val="auto"/>
                <w:spacing w:val="9"/>
                <w:highlight w:val="none"/>
              </w:rPr>
              <w:t>易大厅：贺州市政务服务中心东侧附属楼）】，具体号数</w:t>
            </w:r>
            <w:r>
              <w:rPr>
                <w:rFonts w:hint="eastAsia" w:ascii="宋体" w:hAnsi="宋体" w:eastAsia="宋体" w:cs="宋体"/>
                <w:color w:val="auto"/>
                <w:spacing w:val="8"/>
                <w:highlight w:val="none"/>
              </w:rPr>
              <w:t>以开启日</w:t>
            </w:r>
            <w:r>
              <w:rPr>
                <w:rFonts w:hint="eastAsia" w:ascii="宋体" w:hAnsi="宋体" w:eastAsia="宋体" w:cs="宋体"/>
                <w:color w:val="auto"/>
                <w:spacing w:val="9"/>
                <w:highlight w:val="none"/>
              </w:rPr>
              <w:t>当天贺州市公共资源交易中心电子显示屏公</w:t>
            </w:r>
            <w:r>
              <w:rPr>
                <w:rFonts w:hint="eastAsia" w:ascii="宋体" w:hAnsi="宋体" w:eastAsia="宋体" w:cs="宋体"/>
                <w:color w:val="auto"/>
                <w:spacing w:val="8"/>
                <w:highlight w:val="none"/>
              </w:rPr>
              <w:t>布大厅号数为准；</w:t>
            </w:r>
          </w:p>
        </w:tc>
      </w:tr>
      <w:tr w14:paraId="31B3B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156" w:type="dxa"/>
            <w:vAlign w:val="center"/>
          </w:tcPr>
          <w:p w14:paraId="2A7CDD23">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21.1</w:t>
            </w:r>
          </w:p>
        </w:tc>
        <w:tc>
          <w:tcPr>
            <w:tcW w:w="2362" w:type="dxa"/>
            <w:vAlign w:val="center"/>
          </w:tcPr>
          <w:p w14:paraId="312A9F55">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评标委员会成员人数及抽取方式</w:t>
            </w:r>
          </w:p>
        </w:tc>
        <w:tc>
          <w:tcPr>
            <w:tcW w:w="6340" w:type="dxa"/>
            <w:vAlign w:val="top"/>
          </w:tcPr>
          <w:p w14:paraId="6755743D">
            <w:pPr>
              <w:pStyle w:val="11"/>
              <w:spacing w:before="173" w:line="337" w:lineRule="auto"/>
              <w:ind w:left="125" w:right="107" w:hanging="12"/>
              <w:jc w:val="both"/>
              <w:rPr>
                <w:rFonts w:hint="eastAsia" w:ascii="宋体" w:hAnsi="宋体" w:eastAsia="宋体" w:cs="宋体"/>
                <w:color w:val="auto"/>
                <w:spacing w:val="9"/>
                <w:highlight w:val="none"/>
              </w:rPr>
            </w:pPr>
            <w:r>
              <w:rPr>
                <w:rFonts w:hint="eastAsia" w:ascii="宋体" w:hAnsi="宋体" w:eastAsia="宋体" w:cs="宋体"/>
                <w:color w:val="auto"/>
                <w:spacing w:val="7"/>
                <w:highlight w:val="none"/>
              </w:rPr>
              <w:t>评</w:t>
            </w:r>
            <w:r>
              <w:rPr>
                <w:rFonts w:hint="eastAsia" w:ascii="宋体" w:hAnsi="宋体" w:eastAsia="宋体" w:cs="宋体"/>
                <w:color w:val="auto"/>
                <w:spacing w:val="9"/>
                <w:highlight w:val="none"/>
              </w:rPr>
              <w:t>标委员会构成：5人</w:t>
            </w:r>
          </w:p>
          <w:p w14:paraId="6112C73A">
            <w:pPr>
              <w:pStyle w:val="11"/>
              <w:spacing w:before="173" w:line="337" w:lineRule="auto"/>
              <w:ind w:left="125" w:right="107" w:hanging="12"/>
              <w:jc w:val="both"/>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其中采购人代表1人，专家4人；</w:t>
            </w:r>
          </w:p>
          <w:p w14:paraId="3FD2A2AC">
            <w:pPr>
              <w:pStyle w:val="11"/>
              <w:spacing w:before="173" w:line="337" w:lineRule="auto"/>
              <w:ind w:left="125" w:right="107" w:hanging="12"/>
              <w:jc w:val="both"/>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评标委员会分工：分技术、经济类；</w:t>
            </w:r>
          </w:p>
          <w:p w14:paraId="7731E5EC">
            <w:pPr>
              <w:pStyle w:val="11"/>
              <w:spacing w:before="173" w:line="337" w:lineRule="auto"/>
              <w:ind w:left="125" w:right="107" w:hanging="12"/>
              <w:jc w:val="both"/>
              <w:rPr>
                <w:rFonts w:hint="eastAsia" w:ascii="宋体" w:hAnsi="宋体" w:eastAsia="宋体" w:cs="宋体"/>
                <w:color w:val="auto"/>
                <w:highlight w:val="none"/>
              </w:rPr>
            </w:pPr>
            <w:r>
              <w:rPr>
                <w:rFonts w:hint="eastAsia" w:ascii="宋体" w:hAnsi="宋体" w:eastAsia="宋体" w:cs="宋体"/>
                <w:color w:val="auto"/>
                <w:spacing w:val="9"/>
                <w:highlight w:val="none"/>
              </w:rPr>
              <w:t>采购人代表参加技术类1人；抽取经济类专家2人，技术类专家2人。评标专家抽取方式：随机抽取</w:t>
            </w:r>
          </w:p>
        </w:tc>
      </w:tr>
      <w:tr w14:paraId="0142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56" w:type="dxa"/>
            <w:vAlign w:val="center"/>
          </w:tcPr>
          <w:p w14:paraId="16C0A712">
            <w:pPr>
              <w:pStyle w:val="11"/>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27.3</w:t>
            </w:r>
          </w:p>
        </w:tc>
        <w:tc>
          <w:tcPr>
            <w:tcW w:w="2362" w:type="dxa"/>
            <w:vAlign w:val="center"/>
          </w:tcPr>
          <w:p w14:paraId="40837EDA">
            <w:pPr>
              <w:pStyle w:val="11"/>
              <w:spacing w:before="173" w:line="337" w:lineRule="auto"/>
              <w:ind w:left="125" w:right="107" w:hanging="12"/>
              <w:jc w:val="center"/>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评标方法</w:t>
            </w:r>
          </w:p>
        </w:tc>
        <w:tc>
          <w:tcPr>
            <w:tcW w:w="6340" w:type="dxa"/>
            <w:vAlign w:val="top"/>
          </w:tcPr>
          <w:p w14:paraId="7F628436">
            <w:pPr>
              <w:pStyle w:val="11"/>
              <w:spacing w:before="173" w:line="337" w:lineRule="auto"/>
              <w:ind w:left="125" w:right="107" w:hanging="12"/>
              <w:jc w:val="both"/>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□经评审的最低投标价法☑综合评估法</w:t>
            </w:r>
          </w:p>
        </w:tc>
      </w:tr>
      <w:tr w14:paraId="3B48A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56" w:type="dxa"/>
            <w:vAlign w:val="center"/>
          </w:tcPr>
          <w:p w14:paraId="31AFAC94">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28.2</w:t>
            </w:r>
          </w:p>
        </w:tc>
        <w:tc>
          <w:tcPr>
            <w:tcW w:w="2362" w:type="dxa"/>
            <w:vAlign w:val="center"/>
          </w:tcPr>
          <w:p w14:paraId="06ECBBA0">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中标人数量</w:t>
            </w:r>
          </w:p>
        </w:tc>
        <w:tc>
          <w:tcPr>
            <w:tcW w:w="6340" w:type="dxa"/>
            <w:vAlign w:val="top"/>
          </w:tcPr>
          <w:p w14:paraId="57738EEB">
            <w:pPr>
              <w:pStyle w:val="11"/>
              <w:spacing w:before="173" w:line="337" w:lineRule="auto"/>
              <w:ind w:left="125" w:right="107" w:hanging="12"/>
              <w:jc w:val="both"/>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1人</w:t>
            </w:r>
          </w:p>
        </w:tc>
      </w:tr>
      <w:tr w14:paraId="38C1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56" w:type="dxa"/>
            <w:vAlign w:val="center"/>
          </w:tcPr>
          <w:p w14:paraId="024FCF83">
            <w:pPr>
              <w:pStyle w:val="11"/>
              <w:keepNext w:val="0"/>
              <w:keepLines w:val="0"/>
              <w:pageBreakBefore w:val="0"/>
              <w:widowControl/>
              <w:kinsoku w:val="0"/>
              <w:wordWrap/>
              <w:overflowPunct/>
              <w:topLinePunct w:val="0"/>
              <w:autoSpaceDE w:val="0"/>
              <w:autoSpaceDN w:val="0"/>
              <w:bidi w:val="0"/>
              <w:adjustRightInd w:val="0"/>
              <w:snapToGrid w:val="0"/>
              <w:spacing w:line="268"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32.3</w:t>
            </w:r>
          </w:p>
        </w:tc>
        <w:tc>
          <w:tcPr>
            <w:tcW w:w="2362" w:type="dxa"/>
            <w:vAlign w:val="center"/>
          </w:tcPr>
          <w:p w14:paraId="29F49B19">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履约保证金</w:t>
            </w:r>
          </w:p>
        </w:tc>
        <w:tc>
          <w:tcPr>
            <w:tcW w:w="6340" w:type="dxa"/>
            <w:vAlign w:val="top"/>
          </w:tcPr>
          <w:p w14:paraId="59EAC4B7">
            <w:pPr>
              <w:pStyle w:val="11"/>
              <w:spacing w:before="173" w:line="337" w:lineRule="auto"/>
              <w:ind w:left="125" w:right="107" w:hanging="12"/>
              <w:jc w:val="both"/>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val="en-US" w:eastAsia="zh-CN"/>
              </w:rPr>
              <w:t>3万元整，于签订合同前转入采购人指定账户，合同期满后五个工作日内采购人退还至中标人账户（无息）。</w:t>
            </w:r>
          </w:p>
        </w:tc>
      </w:tr>
      <w:tr w14:paraId="53C6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9" w:hRule="atLeast"/>
        </w:trPr>
        <w:tc>
          <w:tcPr>
            <w:tcW w:w="1156" w:type="dxa"/>
            <w:vAlign w:val="center"/>
          </w:tcPr>
          <w:p w14:paraId="47C8C688">
            <w:pPr>
              <w:pStyle w:val="11"/>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35</w:t>
            </w:r>
          </w:p>
        </w:tc>
        <w:tc>
          <w:tcPr>
            <w:tcW w:w="2362" w:type="dxa"/>
            <w:vAlign w:val="center"/>
          </w:tcPr>
          <w:p w14:paraId="3A36D80B">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监督</w:t>
            </w:r>
          </w:p>
        </w:tc>
        <w:tc>
          <w:tcPr>
            <w:tcW w:w="6340" w:type="dxa"/>
            <w:vAlign w:val="top"/>
          </w:tcPr>
          <w:p w14:paraId="542FF070">
            <w:pPr>
              <w:pStyle w:val="11"/>
              <w:spacing w:before="160" w:line="388" w:lineRule="auto"/>
              <w:ind w:left="129" w:right="141" w:hanging="16"/>
              <w:rPr>
                <w:rFonts w:hint="eastAsia" w:ascii="宋体" w:hAnsi="宋体" w:eastAsia="宋体" w:cs="宋体"/>
                <w:color w:val="auto"/>
                <w:highlight w:val="none"/>
              </w:rPr>
            </w:pPr>
            <w:r>
              <w:rPr>
                <w:rFonts w:hint="eastAsia" w:ascii="宋体" w:hAnsi="宋体" w:eastAsia="宋体" w:cs="宋体"/>
                <w:color w:val="auto"/>
                <w:spacing w:val="9"/>
                <w:highlight w:val="none"/>
              </w:rPr>
              <w:t>本项目的招标投标活动及其相关当事人应当接受监督管理职能部门</w:t>
            </w:r>
            <w:r>
              <w:rPr>
                <w:rFonts w:hint="eastAsia" w:ascii="宋体" w:hAnsi="宋体" w:eastAsia="宋体" w:cs="宋体"/>
                <w:color w:val="auto"/>
                <w:highlight w:val="none"/>
              </w:rPr>
              <w:t>的监督。</w:t>
            </w:r>
          </w:p>
          <w:p w14:paraId="7058542E">
            <w:pPr>
              <w:pStyle w:val="11"/>
              <w:spacing w:before="2" w:line="347" w:lineRule="auto"/>
              <w:ind w:left="111" w:right="110" w:firstLine="16"/>
              <w:rPr>
                <w:rFonts w:hint="eastAsia" w:ascii="宋体" w:hAnsi="宋体" w:eastAsia="宋体" w:cs="宋体"/>
                <w:color w:val="auto"/>
                <w:highlight w:val="none"/>
              </w:rPr>
            </w:pPr>
            <w:r>
              <w:rPr>
                <w:rFonts w:hint="eastAsia" w:ascii="宋体" w:hAnsi="宋体" w:eastAsia="宋体" w:cs="宋体"/>
                <w:color w:val="auto"/>
                <w:spacing w:val="6"/>
                <w:highlight w:val="none"/>
              </w:rPr>
              <w:t>1、</w:t>
            </w:r>
            <w:r>
              <w:rPr>
                <w:rFonts w:hint="eastAsia" w:ascii="宋体" w:hAnsi="宋体" w:eastAsia="宋体" w:cs="宋体"/>
                <w:color w:val="auto"/>
                <w:spacing w:val="6"/>
                <w:highlight w:val="none"/>
                <w:lang w:eastAsia="zh-CN"/>
              </w:rPr>
              <w:t>贺州市平桂区第三初级中学行政办公室</w:t>
            </w:r>
            <w:r>
              <w:rPr>
                <w:rFonts w:hint="eastAsia" w:ascii="宋体" w:hAnsi="宋体" w:eastAsia="宋体" w:cs="宋体"/>
                <w:color w:val="auto"/>
                <w:spacing w:val="6"/>
                <w:highlight w:val="none"/>
              </w:rPr>
              <w:t>对招投标活动实施过程的程</w:t>
            </w:r>
            <w:r>
              <w:rPr>
                <w:rFonts w:hint="eastAsia" w:ascii="宋体" w:hAnsi="宋体" w:eastAsia="宋体" w:cs="宋体"/>
                <w:color w:val="auto"/>
                <w:spacing w:val="10"/>
                <w:highlight w:val="none"/>
              </w:rPr>
              <w:t>序规范性实施直接监督，对开、评标进行现</w:t>
            </w:r>
            <w:r>
              <w:rPr>
                <w:rFonts w:hint="eastAsia" w:ascii="宋体" w:hAnsi="宋体" w:eastAsia="宋体" w:cs="宋体"/>
                <w:color w:val="auto"/>
                <w:spacing w:val="9"/>
                <w:highlight w:val="none"/>
              </w:rPr>
              <w:t>场监督，负责受理投标</w:t>
            </w:r>
            <w:r>
              <w:rPr>
                <w:rFonts w:hint="eastAsia" w:ascii="宋体" w:hAnsi="宋体" w:eastAsia="宋体" w:cs="宋体"/>
                <w:color w:val="auto"/>
                <w:spacing w:val="10"/>
                <w:highlight w:val="none"/>
              </w:rPr>
              <w:t>人或者其他利害关系人对招标投标活动的投</w:t>
            </w:r>
            <w:r>
              <w:rPr>
                <w:rFonts w:hint="eastAsia" w:ascii="宋体" w:hAnsi="宋体" w:eastAsia="宋体" w:cs="宋体"/>
                <w:color w:val="auto"/>
                <w:spacing w:val="9"/>
                <w:highlight w:val="none"/>
              </w:rPr>
              <w:t>诉，提起投诉前应先依</w:t>
            </w:r>
            <w:r>
              <w:rPr>
                <w:rFonts w:hint="eastAsia" w:ascii="宋体" w:hAnsi="宋体" w:eastAsia="宋体" w:cs="宋体"/>
                <w:color w:val="auto"/>
                <w:spacing w:val="8"/>
                <w:highlight w:val="none"/>
              </w:rPr>
              <w:t>法依规向采购代理机构</w:t>
            </w:r>
            <w:r>
              <w:rPr>
                <w:rFonts w:hint="eastAsia" w:ascii="宋体" w:hAnsi="宋体" w:eastAsia="宋体" w:cs="宋体"/>
                <w:color w:val="auto"/>
                <w:spacing w:val="8"/>
                <w:highlight w:val="none"/>
                <w:lang w:eastAsia="zh-CN"/>
              </w:rPr>
              <w:t>提出异议</w:t>
            </w:r>
            <w:r>
              <w:rPr>
                <w:rFonts w:hint="eastAsia" w:ascii="宋体" w:hAnsi="宋体" w:eastAsia="宋体" w:cs="宋体"/>
                <w:color w:val="auto"/>
                <w:spacing w:val="8"/>
                <w:highlight w:val="none"/>
              </w:rPr>
              <w:t>。</w:t>
            </w:r>
          </w:p>
          <w:p w14:paraId="320D9127">
            <w:pPr>
              <w:pStyle w:val="11"/>
              <w:spacing w:before="174" w:line="229" w:lineRule="auto"/>
              <w:ind w:left="115"/>
              <w:rPr>
                <w:rFonts w:hint="eastAsia"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rPr>
              <w:t>联系方式：0774-</w:t>
            </w:r>
            <w:r>
              <w:rPr>
                <w:rFonts w:hint="eastAsia" w:ascii="宋体" w:hAnsi="宋体" w:eastAsia="宋体" w:cs="宋体"/>
                <w:color w:val="auto"/>
                <w:spacing w:val="9"/>
                <w:sz w:val="20"/>
                <w:szCs w:val="20"/>
                <w:highlight w:val="none"/>
              </w:rPr>
              <w:t>5217096</w:t>
            </w:r>
          </w:p>
        </w:tc>
      </w:tr>
      <w:tr w14:paraId="40CBA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156" w:type="dxa"/>
            <w:vMerge w:val="restart"/>
            <w:tcBorders>
              <w:bottom w:val="nil"/>
            </w:tcBorders>
            <w:vAlign w:val="center"/>
          </w:tcPr>
          <w:p w14:paraId="5A1B1F2C">
            <w:pPr>
              <w:pStyle w:val="11"/>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hint="eastAsia" w:ascii="宋体" w:hAnsi="宋体" w:eastAsia="宋体" w:cs="宋体"/>
                <w:b w:val="0"/>
                <w:bCs w:val="0"/>
                <w:color w:val="auto"/>
                <w:spacing w:val="7"/>
                <w:highlight w:val="none"/>
              </w:rPr>
            </w:pPr>
            <w:r>
              <w:rPr>
                <w:rFonts w:hint="eastAsia" w:ascii="宋体" w:hAnsi="宋体" w:eastAsia="宋体" w:cs="宋体"/>
                <w:b w:val="0"/>
                <w:bCs w:val="0"/>
                <w:color w:val="auto"/>
                <w:spacing w:val="7"/>
                <w:highlight w:val="none"/>
              </w:rPr>
              <w:t>36.1</w:t>
            </w:r>
          </w:p>
        </w:tc>
        <w:tc>
          <w:tcPr>
            <w:tcW w:w="2362" w:type="dxa"/>
            <w:vAlign w:val="center"/>
          </w:tcPr>
          <w:p w14:paraId="2F859834">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招标代理服务费</w:t>
            </w:r>
          </w:p>
        </w:tc>
        <w:tc>
          <w:tcPr>
            <w:tcW w:w="6340" w:type="dxa"/>
            <w:vAlign w:val="top"/>
          </w:tcPr>
          <w:p w14:paraId="1644D9FC">
            <w:pPr>
              <w:pStyle w:val="11"/>
              <w:spacing w:before="156" w:line="228" w:lineRule="auto"/>
              <w:ind w:left="112"/>
              <w:rPr>
                <w:rFonts w:hint="eastAsia" w:ascii="宋体" w:hAnsi="宋体" w:eastAsia="宋体" w:cs="宋体"/>
                <w:color w:val="auto"/>
                <w:highlight w:val="none"/>
              </w:rPr>
            </w:pPr>
            <w:r>
              <w:rPr>
                <w:rFonts w:hint="eastAsia" w:ascii="宋体" w:hAnsi="宋体" w:eastAsia="宋体" w:cs="宋体"/>
                <w:color w:val="auto"/>
                <w:spacing w:val="8"/>
                <w:highlight w:val="none"/>
              </w:rPr>
              <w:t>根据国家发改办【2003】857号文，招标代理费由中标单位</w:t>
            </w:r>
            <w:r>
              <w:rPr>
                <w:rFonts w:hint="eastAsia" w:ascii="宋体" w:hAnsi="宋体" w:eastAsia="宋体" w:cs="宋体"/>
                <w:color w:val="auto"/>
                <w:spacing w:val="7"/>
                <w:highlight w:val="none"/>
              </w:rPr>
              <w:t>交纳，</w:t>
            </w:r>
          </w:p>
          <w:p w14:paraId="774134F0">
            <w:pPr>
              <w:pStyle w:val="11"/>
              <w:spacing w:before="171" w:line="358" w:lineRule="auto"/>
              <w:ind w:left="111" w:right="20"/>
              <w:rPr>
                <w:rFonts w:hint="eastAsia" w:ascii="宋体" w:hAnsi="宋体" w:eastAsia="宋体" w:cs="宋体"/>
                <w:color w:val="auto"/>
                <w:highlight w:val="none"/>
              </w:rPr>
            </w:pPr>
            <w:r>
              <w:rPr>
                <w:rFonts w:hint="eastAsia" w:ascii="宋体" w:hAnsi="宋体" w:eastAsia="宋体" w:cs="宋体"/>
                <w:color w:val="auto"/>
                <w:spacing w:val="8"/>
                <w:highlight w:val="none"/>
              </w:rPr>
              <w:t>含在投标报价内，招标代理费金额按国家计委计价格</w:t>
            </w:r>
            <w:r>
              <w:rPr>
                <w:rFonts w:hint="eastAsia" w:ascii="宋体" w:hAnsi="宋体" w:eastAsia="宋体" w:cs="宋体"/>
                <w:color w:val="auto"/>
                <w:spacing w:val="8"/>
                <w:highlight w:val="none"/>
                <w:lang w:eastAsia="zh-CN"/>
              </w:rPr>
              <w:t>〔2002〕1980号</w:t>
            </w:r>
            <w:r>
              <w:rPr>
                <w:rFonts w:hint="eastAsia" w:ascii="宋体" w:hAnsi="宋体" w:eastAsia="宋体" w:cs="宋体"/>
                <w:color w:val="auto"/>
                <w:spacing w:val="6"/>
                <w:highlight w:val="none"/>
              </w:rPr>
              <w:t>文规定的“招标代理服务收费标准”执行。按</w:t>
            </w:r>
            <w:r>
              <w:rPr>
                <w:rFonts w:hint="eastAsia" w:ascii="宋体" w:hAnsi="宋体" w:eastAsia="宋体" w:cs="宋体"/>
                <w:color w:val="auto"/>
                <w:spacing w:val="5"/>
                <w:highlight w:val="none"/>
              </w:rPr>
              <w:t>照（服务招标类型）</w:t>
            </w:r>
            <w:r>
              <w:rPr>
                <w:rFonts w:hint="eastAsia" w:ascii="宋体" w:hAnsi="宋体" w:eastAsia="宋体" w:cs="宋体"/>
                <w:color w:val="auto"/>
                <w:spacing w:val="10"/>
                <w:highlight w:val="none"/>
              </w:rPr>
              <w:t>向中标人收取，由中标人在领取中标通知书</w:t>
            </w:r>
            <w:r>
              <w:rPr>
                <w:rFonts w:hint="eastAsia" w:ascii="宋体" w:hAnsi="宋体" w:eastAsia="宋体" w:cs="宋体"/>
                <w:color w:val="auto"/>
                <w:spacing w:val="9"/>
                <w:highlight w:val="none"/>
              </w:rPr>
              <w:t>时，一次性向采购代理</w:t>
            </w:r>
            <w:r>
              <w:rPr>
                <w:rFonts w:hint="eastAsia" w:ascii="宋体" w:hAnsi="宋体" w:eastAsia="宋体" w:cs="宋体"/>
                <w:color w:val="auto"/>
                <w:spacing w:val="8"/>
                <w:highlight w:val="none"/>
              </w:rPr>
              <w:t>机构支付。招标代理费计算基准价按</w:t>
            </w:r>
            <w:r>
              <w:rPr>
                <w:rFonts w:hint="eastAsia" w:ascii="宋体" w:hAnsi="宋体" w:eastAsia="宋体" w:cs="宋体"/>
                <w:color w:val="auto"/>
                <w:spacing w:val="8"/>
                <w:highlight w:val="none"/>
                <w:u w:val="single" w:color="auto"/>
              </w:rPr>
              <w:t>采购预算金额</w:t>
            </w:r>
            <w:r>
              <w:rPr>
                <w:rFonts w:hint="eastAsia" w:ascii="宋体" w:hAnsi="宋体" w:eastAsia="宋体" w:cs="宋体"/>
                <w:color w:val="auto"/>
                <w:spacing w:val="8"/>
                <w:highlight w:val="none"/>
                <w:u w:val="single" w:color="auto"/>
                <w:lang w:val="en-US" w:eastAsia="zh-CN"/>
              </w:rPr>
              <w:t>450万元</w:t>
            </w:r>
            <w:r>
              <w:rPr>
                <w:rFonts w:hint="eastAsia" w:ascii="宋体" w:hAnsi="宋体" w:eastAsia="宋体" w:cs="宋体"/>
                <w:color w:val="auto"/>
                <w:spacing w:val="8"/>
                <w:highlight w:val="none"/>
              </w:rPr>
              <w:t>计。开评标过程产生的费用由中标人支付。</w:t>
            </w:r>
          </w:p>
        </w:tc>
      </w:tr>
      <w:tr w14:paraId="1472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156" w:type="dxa"/>
            <w:vMerge w:val="continue"/>
            <w:tcBorders>
              <w:top w:val="nil"/>
              <w:bottom w:val="nil"/>
            </w:tcBorders>
            <w:vAlign w:val="center"/>
          </w:tcPr>
          <w:p w14:paraId="261B0567">
            <w:pPr>
              <w:pStyle w:val="11"/>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hint="eastAsia" w:ascii="宋体" w:hAnsi="宋体" w:eastAsia="宋体" w:cs="宋体"/>
                <w:b w:val="0"/>
                <w:bCs w:val="0"/>
                <w:color w:val="auto"/>
                <w:spacing w:val="7"/>
                <w:highlight w:val="none"/>
              </w:rPr>
            </w:pPr>
          </w:p>
        </w:tc>
        <w:tc>
          <w:tcPr>
            <w:tcW w:w="2362" w:type="dxa"/>
            <w:vAlign w:val="center"/>
          </w:tcPr>
          <w:p w14:paraId="1F41B5E2">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开标会验证资料</w:t>
            </w:r>
          </w:p>
        </w:tc>
        <w:tc>
          <w:tcPr>
            <w:tcW w:w="6340" w:type="dxa"/>
            <w:vAlign w:val="top"/>
          </w:tcPr>
          <w:p w14:paraId="12B2B62D">
            <w:pPr>
              <w:pStyle w:val="11"/>
              <w:spacing w:before="158" w:line="388" w:lineRule="auto"/>
              <w:ind w:left="111" w:right="119" w:firstLine="3"/>
              <w:rPr>
                <w:rFonts w:hint="eastAsia" w:ascii="宋体" w:hAnsi="宋体" w:eastAsia="宋体" w:cs="宋体"/>
                <w:color w:val="auto"/>
                <w:highlight w:val="none"/>
              </w:rPr>
            </w:pPr>
            <w:r>
              <w:rPr>
                <w:rFonts w:hint="eastAsia" w:ascii="宋体" w:hAnsi="宋体" w:eastAsia="宋体" w:cs="宋体"/>
                <w:b/>
                <w:bCs/>
                <w:color w:val="auto"/>
                <w:spacing w:val="8"/>
                <w:highlight w:val="none"/>
              </w:rPr>
              <w:t>投标人应在递交投标文件的同时提交以下（1）或（2）</w:t>
            </w:r>
            <w:r>
              <w:rPr>
                <w:rFonts w:hint="eastAsia" w:ascii="宋体" w:hAnsi="宋体" w:eastAsia="宋体" w:cs="宋体"/>
                <w:b/>
                <w:bCs/>
                <w:color w:val="auto"/>
                <w:spacing w:val="7"/>
                <w:highlight w:val="none"/>
              </w:rPr>
              <w:t>材料，否则采购人或采购代理机构有权拒绝接收其投标文件。</w:t>
            </w:r>
          </w:p>
          <w:p w14:paraId="3EAB60AD">
            <w:pPr>
              <w:pStyle w:val="11"/>
              <w:spacing w:before="1" w:line="307" w:lineRule="auto"/>
              <w:ind w:left="111" w:right="110" w:firstLine="229"/>
              <w:rPr>
                <w:rFonts w:hint="eastAsia" w:ascii="宋体" w:hAnsi="宋体" w:eastAsia="宋体" w:cs="宋体"/>
                <w:color w:val="auto"/>
                <w:highlight w:val="none"/>
              </w:rPr>
            </w:pPr>
            <w:r>
              <w:rPr>
                <w:rFonts w:hint="eastAsia" w:ascii="宋体" w:hAnsi="宋体" w:eastAsia="宋体" w:cs="宋体"/>
                <w:b/>
                <w:bCs/>
                <w:color w:val="auto"/>
                <w:spacing w:val="4"/>
                <w:highlight w:val="none"/>
              </w:rPr>
              <w:t>（1）法定代表人参加开标会议须提供：法定代表人身份证明书原件及身份证复印件各1份</w:t>
            </w:r>
          </w:p>
          <w:p w14:paraId="01F4820A">
            <w:pPr>
              <w:pStyle w:val="11"/>
              <w:spacing w:before="172" w:line="308" w:lineRule="auto"/>
              <w:ind w:left="118" w:right="110" w:firstLine="222"/>
              <w:rPr>
                <w:rFonts w:hint="eastAsia" w:ascii="宋体" w:hAnsi="宋体" w:eastAsia="宋体" w:cs="宋体"/>
                <w:color w:val="auto"/>
                <w:highlight w:val="none"/>
              </w:rPr>
            </w:pPr>
            <w:r>
              <w:rPr>
                <w:rFonts w:hint="eastAsia" w:ascii="宋体" w:hAnsi="宋体" w:eastAsia="宋体" w:cs="宋体"/>
                <w:b/>
                <w:bCs/>
                <w:color w:val="auto"/>
                <w:spacing w:val="4"/>
                <w:highlight w:val="none"/>
              </w:rPr>
              <w:t>（2）委托代理人参加开标会议须提供：授权委托书原件及身份证</w:t>
            </w:r>
            <w:r>
              <w:rPr>
                <w:rFonts w:hint="eastAsia" w:ascii="宋体" w:hAnsi="宋体" w:eastAsia="宋体" w:cs="宋体"/>
                <w:b/>
                <w:bCs/>
                <w:color w:val="auto"/>
                <w:spacing w:val="-1"/>
                <w:highlight w:val="none"/>
              </w:rPr>
              <w:t>复印件各1份。</w:t>
            </w:r>
          </w:p>
          <w:p w14:paraId="5529D9F6">
            <w:pPr>
              <w:pStyle w:val="11"/>
              <w:spacing w:before="173" w:line="227" w:lineRule="auto"/>
              <w:ind w:left="323"/>
              <w:rPr>
                <w:rFonts w:hint="eastAsia" w:ascii="宋体" w:hAnsi="宋体" w:eastAsia="宋体" w:cs="宋体"/>
                <w:color w:val="auto"/>
                <w:highlight w:val="none"/>
              </w:rPr>
            </w:pPr>
            <w:r>
              <w:rPr>
                <w:rFonts w:hint="eastAsia" w:ascii="宋体" w:hAnsi="宋体" w:eastAsia="宋体" w:cs="宋体"/>
                <w:b/>
                <w:bCs/>
                <w:color w:val="auto"/>
                <w:spacing w:val="5"/>
                <w:highlight w:val="none"/>
              </w:rPr>
              <w:t>注：以上所有资料须加盖投标人单位公章。</w:t>
            </w:r>
          </w:p>
        </w:tc>
      </w:tr>
      <w:tr w14:paraId="26F9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156" w:type="dxa"/>
            <w:vMerge w:val="continue"/>
            <w:tcBorders>
              <w:top w:val="nil"/>
              <w:bottom w:val="nil"/>
            </w:tcBorders>
            <w:vAlign w:val="center"/>
          </w:tcPr>
          <w:p w14:paraId="32D39039">
            <w:pPr>
              <w:pStyle w:val="11"/>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rFonts w:hint="eastAsia" w:ascii="宋体" w:hAnsi="宋体" w:eastAsia="宋体" w:cs="宋体"/>
                <w:b w:val="0"/>
                <w:bCs w:val="0"/>
                <w:color w:val="auto"/>
                <w:spacing w:val="7"/>
                <w:highlight w:val="none"/>
              </w:rPr>
            </w:pPr>
          </w:p>
        </w:tc>
        <w:tc>
          <w:tcPr>
            <w:tcW w:w="2362" w:type="dxa"/>
            <w:vAlign w:val="center"/>
          </w:tcPr>
          <w:p w14:paraId="63438D8F">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是否授权评标委员会确定中标人</w:t>
            </w:r>
          </w:p>
        </w:tc>
        <w:tc>
          <w:tcPr>
            <w:tcW w:w="6340" w:type="dxa"/>
            <w:vAlign w:val="top"/>
          </w:tcPr>
          <w:p w14:paraId="1BC81117">
            <w:pPr>
              <w:spacing w:line="302" w:lineRule="auto"/>
              <w:rPr>
                <w:rFonts w:hint="eastAsia" w:ascii="宋体" w:hAnsi="宋体" w:eastAsia="宋体" w:cs="宋体"/>
                <w:color w:val="auto"/>
                <w:sz w:val="21"/>
                <w:highlight w:val="none"/>
              </w:rPr>
            </w:pPr>
          </w:p>
          <w:p w14:paraId="4C19AAE9">
            <w:pPr>
              <w:pStyle w:val="11"/>
              <w:spacing w:before="65" w:line="231" w:lineRule="auto"/>
              <w:ind w:left="116"/>
              <w:rPr>
                <w:rFonts w:hint="eastAsia" w:ascii="宋体" w:hAnsi="宋体" w:eastAsia="宋体" w:cs="宋体"/>
                <w:color w:val="auto"/>
                <w:highlight w:val="none"/>
              </w:rPr>
            </w:pPr>
            <w:r>
              <w:rPr>
                <w:rFonts w:hint="eastAsia" w:ascii="宋体" w:hAnsi="宋体" w:eastAsia="宋体" w:cs="宋体"/>
                <w:color w:val="auto"/>
                <w:highlight w:val="none"/>
              </w:rPr>
              <w:t>是</w:t>
            </w:r>
          </w:p>
        </w:tc>
      </w:tr>
      <w:tr w14:paraId="5A1B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6" w:hRule="atLeast"/>
        </w:trPr>
        <w:tc>
          <w:tcPr>
            <w:tcW w:w="1156" w:type="dxa"/>
            <w:vMerge w:val="continue"/>
            <w:tcBorders>
              <w:top w:val="nil"/>
            </w:tcBorders>
            <w:vAlign w:val="center"/>
          </w:tcPr>
          <w:p w14:paraId="5FEF895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color w:val="auto"/>
                <w:sz w:val="21"/>
                <w:highlight w:val="none"/>
              </w:rPr>
            </w:pPr>
          </w:p>
        </w:tc>
        <w:tc>
          <w:tcPr>
            <w:tcW w:w="2362" w:type="dxa"/>
            <w:vAlign w:val="center"/>
          </w:tcPr>
          <w:p w14:paraId="4FFA910D">
            <w:pPr>
              <w:pStyle w:val="11"/>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其他需要说明的事项</w:t>
            </w:r>
          </w:p>
        </w:tc>
        <w:tc>
          <w:tcPr>
            <w:tcW w:w="6340" w:type="dxa"/>
            <w:vAlign w:val="top"/>
          </w:tcPr>
          <w:p w14:paraId="46C7E219">
            <w:pPr>
              <w:pStyle w:val="11"/>
              <w:spacing w:before="158" w:line="356" w:lineRule="auto"/>
              <w:ind w:left="112" w:right="37" w:firstLine="15"/>
              <w:rPr>
                <w:rFonts w:hint="eastAsia" w:ascii="宋体" w:hAnsi="宋体" w:eastAsia="宋体" w:cs="宋体"/>
                <w:color w:val="auto"/>
                <w:highlight w:val="none"/>
              </w:rPr>
            </w:pPr>
            <w:r>
              <w:rPr>
                <w:rFonts w:hint="eastAsia" w:ascii="宋体" w:hAnsi="宋体" w:eastAsia="宋体" w:cs="宋体"/>
                <w:color w:val="auto"/>
                <w:spacing w:val="9"/>
                <w:highlight w:val="none"/>
              </w:rPr>
              <w:t>1.本招标文件中描述投标人的“公章”是指根据我国对公章</w:t>
            </w:r>
            <w:r>
              <w:rPr>
                <w:rFonts w:hint="eastAsia" w:ascii="宋体" w:hAnsi="宋体" w:eastAsia="宋体" w:cs="宋体"/>
                <w:color w:val="auto"/>
                <w:spacing w:val="8"/>
                <w:highlight w:val="none"/>
              </w:rPr>
              <w:t>的管理</w:t>
            </w:r>
            <w:r>
              <w:rPr>
                <w:rFonts w:hint="eastAsia" w:ascii="宋体" w:hAnsi="宋体" w:eastAsia="宋体" w:cs="宋体"/>
                <w:color w:val="auto"/>
                <w:spacing w:val="11"/>
                <w:highlight w:val="none"/>
              </w:rPr>
              <w:t>规定，用投标人法定主体行为名称制作的印章，除本</w:t>
            </w:r>
            <w:r>
              <w:rPr>
                <w:rFonts w:hint="eastAsia" w:ascii="宋体" w:hAnsi="宋体" w:eastAsia="宋体" w:cs="宋体"/>
                <w:color w:val="auto"/>
                <w:spacing w:val="10"/>
                <w:highlight w:val="none"/>
              </w:rPr>
              <w:t>招标文件有特</w:t>
            </w:r>
            <w:r>
              <w:rPr>
                <w:rFonts w:hint="eastAsia" w:ascii="宋体" w:hAnsi="宋体" w:eastAsia="宋体" w:cs="宋体"/>
                <w:color w:val="auto"/>
                <w:spacing w:val="6"/>
                <w:highlight w:val="none"/>
              </w:rPr>
              <w:t>殊规定外，投标人的财务章、部门章、分公司章、工会章、合同章、</w:t>
            </w:r>
            <w:r>
              <w:rPr>
                <w:rFonts w:hint="eastAsia" w:ascii="宋体" w:hAnsi="宋体" w:eastAsia="宋体" w:cs="宋体"/>
                <w:color w:val="auto"/>
                <w:spacing w:val="11"/>
                <w:highlight w:val="none"/>
              </w:rPr>
              <w:t>投标专用章、业务专用章及银行的转账章、现金收讫</w:t>
            </w:r>
            <w:r>
              <w:rPr>
                <w:rFonts w:hint="eastAsia" w:ascii="宋体" w:hAnsi="宋体" w:eastAsia="宋体" w:cs="宋体"/>
                <w:color w:val="auto"/>
                <w:spacing w:val="10"/>
                <w:highlight w:val="none"/>
              </w:rPr>
              <w:t>章、现金付讫</w:t>
            </w:r>
            <w:r>
              <w:rPr>
                <w:rFonts w:hint="eastAsia" w:ascii="宋体" w:hAnsi="宋体" w:eastAsia="宋体" w:cs="宋体"/>
                <w:color w:val="auto"/>
                <w:spacing w:val="8"/>
                <w:highlight w:val="none"/>
              </w:rPr>
              <w:t>章等其他形式印章均不能代替公章。</w:t>
            </w:r>
          </w:p>
          <w:p w14:paraId="280D3156">
            <w:pPr>
              <w:pStyle w:val="11"/>
              <w:spacing w:before="176" w:line="347" w:lineRule="auto"/>
              <w:ind w:left="113" w:right="108" w:firstLine="1"/>
              <w:rPr>
                <w:rFonts w:hint="eastAsia" w:ascii="宋体" w:hAnsi="宋体" w:eastAsia="宋体" w:cs="宋体"/>
                <w:color w:val="auto"/>
                <w:highlight w:val="none"/>
              </w:rPr>
            </w:pPr>
            <w:r>
              <w:rPr>
                <w:rFonts w:hint="eastAsia" w:ascii="宋体" w:hAnsi="宋体" w:eastAsia="宋体" w:cs="宋体"/>
                <w:color w:val="auto"/>
                <w:spacing w:val="10"/>
                <w:highlight w:val="none"/>
              </w:rPr>
              <w:t>2.投标人为其他组织或者自然人时，本招标文件规定的法定代表人</w:t>
            </w:r>
            <w:r>
              <w:rPr>
                <w:rFonts w:hint="eastAsia" w:ascii="宋体" w:hAnsi="宋体" w:eastAsia="宋体" w:cs="宋体"/>
                <w:color w:val="auto"/>
                <w:spacing w:val="11"/>
                <w:highlight w:val="none"/>
              </w:rPr>
              <w:t>指负责人或者自然人。本招标文件所称负责人是指</w:t>
            </w:r>
            <w:r>
              <w:rPr>
                <w:rFonts w:hint="eastAsia" w:ascii="宋体" w:hAnsi="宋体" w:eastAsia="宋体" w:cs="宋体"/>
                <w:color w:val="auto"/>
                <w:spacing w:val="10"/>
                <w:highlight w:val="none"/>
              </w:rPr>
              <w:t>参加投标的其他</w:t>
            </w:r>
            <w:r>
              <w:rPr>
                <w:rFonts w:hint="eastAsia" w:ascii="宋体" w:hAnsi="宋体" w:eastAsia="宋体" w:cs="宋体"/>
                <w:color w:val="auto"/>
                <w:spacing w:val="11"/>
                <w:highlight w:val="none"/>
              </w:rPr>
              <w:t>组织营业执照上的负责人，本招标文件所称自然人</w:t>
            </w:r>
            <w:r>
              <w:rPr>
                <w:rFonts w:hint="eastAsia" w:ascii="宋体" w:hAnsi="宋体" w:eastAsia="宋体" w:cs="宋体"/>
                <w:color w:val="auto"/>
                <w:spacing w:val="10"/>
                <w:highlight w:val="none"/>
              </w:rPr>
              <w:t>指参与投标的自</w:t>
            </w:r>
            <w:r>
              <w:rPr>
                <w:rFonts w:hint="eastAsia" w:ascii="宋体" w:hAnsi="宋体" w:eastAsia="宋体" w:cs="宋体"/>
                <w:color w:val="auto"/>
                <w:spacing w:val="5"/>
                <w:highlight w:val="none"/>
              </w:rPr>
              <w:t>然人本人。</w:t>
            </w:r>
          </w:p>
          <w:p w14:paraId="5A2AC0A0">
            <w:pPr>
              <w:pStyle w:val="11"/>
              <w:spacing w:before="173" w:line="308" w:lineRule="auto"/>
              <w:ind w:left="114" w:right="107" w:firstLine="2"/>
              <w:rPr>
                <w:rFonts w:hint="eastAsia" w:ascii="宋体" w:hAnsi="宋体" w:eastAsia="宋体" w:cs="宋体"/>
                <w:color w:val="auto"/>
                <w:highlight w:val="none"/>
              </w:rPr>
            </w:pPr>
            <w:r>
              <w:rPr>
                <w:rFonts w:hint="eastAsia" w:ascii="宋体" w:hAnsi="宋体" w:eastAsia="宋体" w:cs="宋体"/>
                <w:color w:val="auto"/>
                <w:spacing w:val="9"/>
                <w:highlight w:val="none"/>
              </w:rPr>
              <w:t>3.本招标文件中描述投标人的“签字”是指投标人的法定代表人或</w:t>
            </w:r>
            <w:r>
              <w:rPr>
                <w:rFonts w:hint="eastAsia" w:ascii="宋体" w:hAnsi="宋体" w:eastAsia="宋体" w:cs="宋体"/>
                <w:color w:val="auto"/>
                <w:spacing w:val="10"/>
                <w:highlight w:val="none"/>
              </w:rPr>
              <w:t>者委托代理人亲自在文件规定签字处亲笔写上个人的名字的行为，</w:t>
            </w:r>
          </w:p>
        </w:tc>
      </w:tr>
    </w:tbl>
    <w:p w14:paraId="335460A0">
      <w:pPr>
        <w:rPr>
          <w:rFonts w:hint="eastAsia" w:ascii="宋体" w:hAnsi="宋体" w:eastAsia="宋体" w:cs="宋体"/>
          <w:color w:val="auto"/>
          <w:sz w:val="21"/>
          <w:highlight w:val="none"/>
        </w:rPr>
      </w:pPr>
    </w:p>
    <w:tbl>
      <w:tblPr>
        <w:tblStyle w:val="1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2362"/>
        <w:gridCol w:w="6340"/>
      </w:tblGrid>
      <w:tr w14:paraId="0D07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1156" w:type="dxa"/>
            <w:vAlign w:val="top"/>
          </w:tcPr>
          <w:p w14:paraId="56BD1CF2">
            <w:pPr>
              <w:rPr>
                <w:rFonts w:hint="eastAsia" w:ascii="宋体" w:hAnsi="宋体" w:eastAsia="宋体" w:cs="宋体"/>
                <w:color w:val="auto"/>
                <w:sz w:val="21"/>
                <w:highlight w:val="none"/>
              </w:rPr>
            </w:pPr>
          </w:p>
        </w:tc>
        <w:tc>
          <w:tcPr>
            <w:tcW w:w="2362" w:type="dxa"/>
            <w:vAlign w:val="top"/>
          </w:tcPr>
          <w:p w14:paraId="71AEB67B">
            <w:pPr>
              <w:rPr>
                <w:rFonts w:hint="eastAsia" w:ascii="宋体" w:hAnsi="宋体" w:eastAsia="宋体" w:cs="宋体"/>
                <w:color w:val="auto"/>
                <w:sz w:val="21"/>
                <w:highlight w:val="none"/>
              </w:rPr>
            </w:pPr>
          </w:p>
        </w:tc>
        <w:tc>
          <w:tcPr>
            <w:tcW w:w="6340" w:type="dxa"/>
            <w:vAlign w:val="top"/>
          </w:tcPr>
          <w:p w14:paraId="0F791F67">
            <w:pPr>
              <w:pStyle w:val="11"/>
              <w:spacing w:before="160" w:line="227" w:lineRule="auto"/>
              <w:ind w:left="113"/>
              <w:rPr>
                <w:rFonts w:hint="eastAsia" w:ascii="宋体" w:hAnsi="宋体" w:eastAsia="宋体" w:cs="宋体"/>
                <w:color w:val="auto"/>
                <w:highlight w:val="none"/>
              </w:rPr>
            </w:pPr>
            <w:r>
              <w:rPr>
                <w:rFonts w:hint="eastAsia" w:ascii="宋体" w:hAnsi="宋体" w:eastAsia="宋体" w:cs="宋体"/>
                <w:color w:val="auto"/>
                <w:spacing w:val="9"/>
                <w:highlight w:val="none"/>
              </w:rPr>
              <w:t>私章、签字章、印鉴、影印等其他形式均不能代替亲笔签字。</w:t>
            </w:r>
          </w:p>
          <w:p w14:paraId="7674935E">
            <w:pPr>
              <w:pStyle w:val="11"/>
              <w:spacing w:before="174" w:line="227" w:lineRule="auto"/>
              <w:ind w:left="111"/>
              <w:rPr>
                <w:rFonts w:hint="eastAsia" w:ascii="宋体" w:hAnsi="宋体" w:eastAsia="宋体" w:cs="宋体"/>
                <w:color w:val="auto"/>
                <w:highlight w:val="none"/>
              </w:rPr>
            </w:pPr>
            <w:r>
              <w:rPr>
                <w:rFonts w:hint="eastAsia" w:ascii="宋体" w:hAnsi="宋体" w:eastAsia="宋体" w:cs="宋体"/>
                <w:color w:val="auto"/>
                <w:spacing w:val="7"/>
                <w:highlight w:val="none"/>
              </w:rPr>
              <w:t>4.自然人投标的，招标文件规定盖公章处由自然人摁手指指印。</w:t>
            </w:r>
          </w:p>
          <w:p w14:paraId="39F7980B">
            <w:pPr>
              <w:pStyle w:val="11"/>
              <w:spacing w:before="174" w:line="307" w:lineRule="auto"/>
              <w:ind w:left="114" w:right="107" w:firstLine="2"/>
              <w:rPr>
                <w:rFonts w:hint="eastAsia" w:ascii="宋体" w:hAnsi="宋体" w:eastAsia="宋体" w:cs="宋体"/>
                <w:color w:val="auto"/>
                <w:highlight w:val="none"/>
              </w:rPr>
            </w:pPr>
            <w:r>
              <w:rPr>
                <w:rFonts w:hint="eastAsia" w:ascii="宋体" w:hAnsi="宋体" w:eastAsia="宋体" w:cs="宋体"/>
                <w:color w:val="auto"/>
                <w:spacing w:val="3"/>
                <w:highlight w:val="none"/>
              </w:rPr>
              <w:t>5.本招标文件所称的“以上”“以下”“以内”“届</w:t>
            </w:r>
            <w:r>
              <w:rPr>
                <w:rFonts w:hint="eastAsia" w:ascii="宋体" w:hAnsi="宋体" w:eastAsia="宋体" w:cs="宋体"/>
                <w:color w:val="auto"/>
                <w:spacing w:val="2"/>
                <w:highlight w:val="none"/>
              </w:rPr>
              <w:t>满”，包括本</w:t>
            </w:r>
            <w:r>
              <w:rPr>
                <w:rFonts w:hint="eastAsia" w:ascii="宋体" w:hAnsi="宋体" w:eastAsia="宋体" w:cs="宋体"/>
                <w:color w:val="auto"/>
                <w:spacing w:val="4"/>
                <w:highlight w:val="none"/>
              </w:rPr>
              <w:t>数；所称的“不满”“超过”“以外”，不包括本</w:t>
            </w:r>
            <w:r>
              <w:rPr>
                <w:rFonts w:hint="eastAsia" w:ascii="宋体" w:hAnsi="宋体" w:eastAsia="宋体" w:cs="宋体"/>
                <w:color w:val="auto"/>
                <w:spacing w:val="3"/>
                <w:highlight w:val="none"/>
              </w:rPr>
              <w:t>数。</w:t>
            </w:r>
          </w:p>
          <w:p w14:paraId="1F639C0C">
            <w:pPr>
              <w:pStyle w:val="11"/>
              <w:spacing w:before="174" w:line="227" w:lineRule="auto"/>
              <w:ind w:left="114"/>
              <w:rPr>
                <w:rFonts w:hint="eastAsia" w:ascii="宋体" w:hAnsi="宋体" w:eastAsia="宋体" w:cs="宋体"/>
                <w:color w:val="auto"/>
                <w:highlight w:val="none"/>
              </w:rPr>
            </w:pPr>
            <w:r>
              <w:rPr>
                <w:rFonts w:hint="eastAsia" w:ascii="宋体" w:hAnsi="宋体" w:eastAsia="宋体" w:cs="宋体"/>
                <w:b/>
                <w:bCs/>
                <w:color w:val="auto"/>
                <w:spacing w:val="6"/>
                <w:highlight w:val="none"/>
              </w:rPr>
              <w:t>6.本项目所属行业：批发业。</w:t>
            </w:r>
          </w:p>
        </w:tc>
      </w:tr>
    </w:tbl>
    <w:p w14:paraId="18FE0052">
      <w:pPr>
        <w:rPr>
          <w:rFonts w:hint="eastAsia" w:ascii="宋体" w:hAnsi="宋体" w:eastAsia="宋体" w:cs="宋体"/>
          <w:color w:val="auto"/>
          <w:sz w:val="21"/>
          <w:highlight w:val="none"/>
        </w:rPr>
      </w:pPr>
    </w:p>
    <w:p w14:paraId="14EE5483">
      <w:pPr>
        <w:rPr>
          <w:rFonts w:hint="eastAsia" w:ascii="宋体" w:hAnsi="宋体" w:eastAsia="宋体" w:cs="宋体"/>
          <w:color w:val="auto"/>
          <w:sz w:val="21"/>
          <w:szCs w:val="21"/>
          <w:highlight w:val="none"/>
        </w:rPr>
        <w:sectPr>
          <w:headerReference r:id="rId6" w:type="default"/>
          <w:footerReference r:id="rId7" w:type="default"/>
          <w:pgSz w:w="11906" w:h="16839"/>
          <w:pgMar w:top="1135" w:right="1021" w:bottom="1220" w:left="1021" w:header="829" w:footer="986" w:gutter="0"/>
          <w:pgNumType w:fmt="decimal"/>
          <w:cols w:space="720" w:num="1"/>
        </w:sectPr>
      </w:pPr>
    </w:p>
    <w:p w14:paraId="3D8B76E3">
      <w:pPr>
        <w:pStyle w:val="2"/>
        <w:spacing w:before="101" w:line="225" w:lineRule="auto"/>
        <w:ind w:left="3711"/>
        <w:rPr>
          <w:rFonts w:hint="eastAsia" w:ascii="宋体" w:hAnsi="宋体" w:eastAsia="宋体" w:cs="宋体"/>
          <w:color w:val="auto"/>
          <w:highlight w:val="none"/>
        </w:rPr>
      </w:pPr>
      <w:r>
        <w:rPr>
          <w:rFonts w:hint="eastAsia" w:ascii="宋体" w:hAnsi="宋体" w:eastAsia="宋体" w:cs="宋体"/>
          <w:b/>
          <w:bCs/>
          <w:color w:val="auto"/>
          <w:spacing w:val="5"/>
          <w:highlight w:val="none"/>
        </w:rPr>
        <w:t>投标人须知正文</w:t>
      </w:r>
    </w:p>
    <w:p w14:paraId="4DB29396">
      <w:pPr>
        <w:pStyle w:val="2"/>
        <w:spacing w:before="143" w:line="228" w:lineRule="auto"/>
        <w:ind w:left="4251"/>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一</w:t>
      </w:r>
      <w:r>
        <w:rPr>
          <w:rFonts w:hint="eastAsia" w:cs="宋体"/>
          <w:b/>
          <w:bCs/>
          <w:color w:val="auto"/>
          <w:spacing w:val="-5"/>
          <w:sz w:val="20"/>
          <w:szCs w:val="20"/>
          <w:highlight w:val="none"/>
          <w:lang w:eastAsia="zh-CN"/>
        </w:rPr>
        <w:t>、</w:t>
      </w:r>
      <w:r>
        <w:rPr>
          <w:rFonts w:hint="eastAsia" w:ascii="宋体" w:hAnsi="宋体" w:eastAsia="宋体" w:cs="宋体"/>
          <w:b/>
          <w:bCs/>
          <w:color w:val="auto"/>
          <w:spacing w:val="-5"/>
          <w:sz w:val="20"/>
          <w:szCs w:val="20"/>
          <w:highlight w:val="none"/>
        </w:rPr>
        <w:t>总则</w:t>
      </w:r>
    </w:p>
    <w:p w14:paraId="7C29A4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2"/>
          <w:sz w:val="20"/>
          <w:szCs w:val="20"/>
          <w:highlight w:val="none"/>
        </w:rPr>
        <w:t>1.项目概况</w:t>
      </w:r>
    </w:p>
    <w:p w14:paraId="499FD2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1.1项目名称和项目编号：详见投标人须知前附表</w:t>
      </w:r>
    </w:p>
    <w:p w14:paraId="02F060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1.2采购人：详见投标人须知前附表</w:t>
      </w:r>
    </w:p>
    <w:p w14:paraId="2ED9352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1.3采购代理机构：详见投标人须知前附表</w:t>
      </w:r>
    </w:p>
    <w:p w14:paraId="6AC635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1.4招标范围：详见投标人须知前附表</w:t>
      </w:r>
    </w:p>
    <w:p w14:paraId="39B2FF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2.投标人资格</w:t>
      </w:r>
    </w:p>
    <w:p w14:paraId="03385E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详见投标人须知前附表</w:t>
      </w:r>
    </w:p>
    <w:p w14:paraId="105864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3.特别说明</w:t>
      </w:r>
    </w:p>
    <w:p w14:paraId="30C573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3.1投标费用：投标人应自行承担所有与本次投标有关的全部费用。</w:t>
      </w:r>
    </w:p>
    <w:p w14:paraId="65E6FE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3.2转包与分包</w:t>
      </w:r>
    </w:p>
    <w:p w14:paraId="56201C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3.2.1本项目不允许转包。</w:t>
      </w:r>
    </w:p>
    <w:p w14:paraId="54D83A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3.2.2本项目是否允许分包详见投标人须知前附表，本项目不允许违法分包。投标人根据招标文件的规定和招标项目的实际情况，拟在中标后将中标项目的非主体、非关键性工作分包的，应当在投标文件中载明分包承担主体，分包承担主体应当具备相应资质条件且不得再次分包。</w:t>
      </w:r>
    </w:p>
    <w:p w14:paraId="703FB0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3.3现场踏勘：详见投标人须知前附表。</w:t>
      </w:r>
    </w:p>
    <w:p w14:paraId="6D2E17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二</w:t>
      </w:r>
      <w:r>
        <w:rPr>
          <w:rFonts w:hint="eastAsia" w:cs="宋体"/>
          <w:b/>
          <w:bCs/>
          <w:color w:val="auto"/>
          <w:spacing w:val="4"/>
          <w:sz w:val="20"/>
          <w:szCs w:val="20"/>
          <w:highlight w:val="none"/>
          <w:lang w:eastAsia="zh-CN"/>
        </w:rPr>
        <w:t>、</w:t>
      </w:r>
      <w:r>
        <w:rPr>
          <w:rFonts w:hint="eastAsia" w:ascii="宋体" w:hAnsi="宋体" w:eastAsia="宋体" w:cs="宋体"/>
          <w:b/>
          <w:bCs/>
          <w:color w:val="auto"/>
          <w:spacing w:val="4"/>
          <w:sz w:val="20"/>
          <w:szCs w:val="20"/>
          <w:highlight w:val="none"/>
        </w:rPr>
        <w:t>招标文件</w:t>
      </w:r>
    </w:p>
    <w:p w14:paraId="152C82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4.招标文件组成</w:t>
      </w:r>
    </w:p>
    <w:p w14:paraId="2CB0B7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招标文件包括：</w:t>
      </w:r>
    </w:p>
    <w:p w14:paraId="437548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⑴招标公告；</w:t>
      </w:r>
    </w:p>
    <w:p w14:paraId="4C3065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⑵投标人须知；</w:t>
      </w:r>
    </w:p>
    <w:p w14:paraId="5763BA9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⑶项目需求和说明；</w:t>
      </w:r>
    </w:p>
    <w:p w14:paraId="7275D2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⑷评标方法；</w:t>
      </w:r>
    </w:p>
    <w:p w14:paraId="0B7946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⑸合同格式及条款；</w:t>
      </w:r>
    </w:p>
    <w:p w14:paraId="00166C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⑹投标文件格式。</w:t>
      </w:r>
    </w:p>
    <w:p w14:paraId="24AF94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5.招标文件的澄清、异议和修改</w:t>
      </w:r>
    </w:p>
    <w:p w14:paraId="570F67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5.1任何要求澄清或对招标文件有异议的投标人，均应在投标截止时间10日前以书面形式向采购代理机构提出（针对同一事项的异议应当一次性提出，投标人提出异议的条件和异议的内容详见投标人须知正文第29条），同时认定其他方式为无效。采购代理机构将以书面形式予以答复。</w:t>
      </w:r>
    </w:p>
    <w:p w14:paraId="17F15D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5.2采购代理机构可以对已发出的招标文件进行必要的澄清或者修改。澄清或者修改的内容可能影响投标文件编制的，采购代理机构应当在投标截止时间至少15日前，以书面形式通知所有获取招标文件的潜在投标人；不足15日的，采购代理机构应当顺延提交投标文件的截止时间。该澄清或修改的内容为招标文件的组成部分。</w:t>
      </w:r>
    </w:p>
    <w:p w14:paraId="7CA716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5.3招标文件的澄清或修改将由采购代理机构以书面形式通知所有获取招标文件的潜在投标人，并对所有获取招标文件的潜在投标人具有约束力。</w:t>
      </w:r>
    </w:p>
    <w:p w14:paraId="49B2BF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5.4采购代理机构可视具体情况，延长投标截止时间和开标时间。采购代理机构将在投标截止时间前，将变更时间书面通知所有获取招标文件的潜在投标人。</w:t>
      </w:r>
    </w:p>
    <w:p w14:paraId="7C8585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三</w:t>
      </w:r>
      <w:r>
        <w:rPr>
          <w:rFonts w:hint="eastAsia" w:cs="宋体"/>
          <w:b/>
          <w:bCs/>
          <w:color w:val="auto"/>
          <w:spacing w:val="5"/>
          <w:sz w:val="20"/>
          <w:szCs w:val="20"/>
          <w:highlight w:val="none"/>
          <w:lang w:eastAsia="zh-CN"/>
        </w:rPr>
        <w:t>、</w:t>
      </w:r>
      <w:r>
        <w:rPr>
          <w:rFonts w:hint="eastAsia" w:ascii="宋体" w:hAnsi="宋体" w:eastAsia="宋体" w:cs="宋体"/>
          <w:b/>
          <w:bCs/>
          <w:color w:val="auto"/>
          <w:spacing w:val="5"/>
          <w:sz w:val="20"/>
          <w:szCs w:val="20"/>
          <w:highlight w:val="none"/>
        </w:rPr>
        <w:t>投标文件的编制</w:t>
      </w:r>
    </w:p>
    <w:p w14:paraId="63635E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6.投标文件编写注意事项</w:t>
      </w:r>
    </w:p>
    <w:p w14:paraId="3D72B6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6.1投标人应认真阅读招标文件，按照招标文件的要求编制投标文件，并保证所提</w:t>
      </w:r>
      <w:r>
        <w:rPr>
          <w:rFonts w:hint="eastAsia" w:ascii="宋体" w:hAnsi="宋体" w:eastAsia="宋体" w:cs="宋体"/>
          <w:color w:val="auto"/>
          <w:spacing w:val="9"/>
          <w:sz w:val="20"/>
          <w:szCs w:val="20"/>
          <w:highlight w:val="none"/>
        </w:rPr>
        <w:t>供的全部资料的真</w:t>
      </w:r>
      <w:r>
        <w:rPr>
          <w:rFonts w:hint="eastAsia" w:ascii="宋体" w:hAnsi="宋体" w:eastAsia="宋体" w:cs="宋体"/>
          <w:color w:val="auto"/>
          <w:spacing w:val="6"/>
          <w:sz w:val="20"/>
          <w:szCs w:val="20"/>
          <w:highlight w:val="none"/>
        </w:rPr>
        <w:t>实性。如果没有按照招标文件要求提交投标文件，或者没有对招标文件提出的实质性要求和条件做出响应，</w:t>
      </w:r>
      <w:r>
        <w:rPr>
          <w:rFonts w:hint="eastAsia" w:ascii="宋体" w:hAnsi="宋体" w:eastAsia="宋体" w:cs="宋体"/>
          <w:color w:val="auto"/>
          <w:spacing w:val="7"/>
          <w:sz w:val="20"/>
          <w:szCs w:val="20"/>
          <w:highlight w:val="none"/>
        </w:rPr>
        <w:t>将导致投标无效。</w:t>
      </w:r>
    </w:p>
    <w:p w14:paraId="71988F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6.2对招标文件提出的实质性要求和条件做出响应是指投标人必须对招标文件中招标项目的</w:t>
      </w:r>
      <w:r>
        <w:rPr>
          <w:rFonts w:hint="eastAsia" w:ascii="宋体" w:hAnsi="宋体" w:eastAsia="宋体" w:cs="宋体"/>
          <w:color w:val="auto"/>
          <w:spacing w:val="9"/>
          <w:sz w:val="20"/>
          <w:szCs w:val="20"/>
          <w:highlight w:val="none"/>
        </w:rPr>
        <w:t>价格、服务要求、数量、服务期限（合同履行期限）及其它实质性内容做出响应。</w:t>
      </w:r>
    </w:p>
    <w:p w14:paraId="597EE6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6.3备选方案</w:t>
      </w:r>
    </w:p>
    <w:p w14:paraId="174760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6.3.1除投标人须知前附表规定允许外，投标人不得递交备</w:t>
      </w:r>
      <w:r>
        <w:rPr>
          <w:rFonts w:hint="eastAsia" w:ascii="宋体" w:hAnsi="宋体" w:eastAsia="宋体" w:cs="宋体"/>
          <w:color w:val="auto"/>
          <w:spacing w:val="8"/>
          <w:sz w:val="20"/>
          <w:szCs w:val="20"/>
          <w:highlight w:val="none"/>
        </w:rPr>
        <w:t>选方案，否则其投标无效。</w:t>
      </w:r>
    </w:p>
    <w:p w14:paraId="5174AE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6.3.2允许投标人递交备选方案的，只有中标人所递交的备</w:t>
      </w:r>
      <w:r>
        <w:rPr>
          <w:rFonts w:hint="eastAsia" w:ascii="宋体" w:hAnsi="宋体" w:eastAsia="宋体" w:cs="宋体"/>
          <w:color w:val="auto"/>
          <w:spacing w:val="8"/>
          <w:sz w:val="20"/>
          <w:szCs w:val="20"/>
          <w:highlight w:val="none"/>
        </w:rPr>
        <w:t>选方案方可予以考虑。评标委员会认为中</w:t>
      </w:r>
      <w:r>
        <w:rPr>
          <w:rFonts w:hint="eastAsia" w:ascii="宋体" w:hAnsi="宋体" w:eastAsia="宋体" w:cs="宋体"/>
          <w:color w:val="auto"/>
          <w:spacing w:val="9"/>
          <w:sz w:val="20"/>
          <w:szCs w:val="20"/>
          <w:highlight w:val="none"/>
        </w:rPr>
        <w:t>标人的备选方案优于其按照招标文件要求编制的投标方案的，采购人可以接受该备选方案。</w:t>
      </w:r>
    </w:p>
    <w:p w14:paraId="68A4AB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6.3.3投标人提供两个或两个以上投标报价，或者在投标文件中</w:t>
      </w:r>
      <w:r>
        <w:rPr>
          <w:rFonts w:hint="eastAsia" w:ascii="宋体" w:hAnsi="宋体" w:eastAsia="宋体" w:cs="宋体"/>
          <w:color w:val="auto"/>
          <w:spacing w:val="8"/>
          <w:sz w:val="20"/>
          <w:szCs w:val="20"/>
          <w:highlight w:val="none"/>
        </w:rPr>
        <w:t>提供一个报价，但同时提供两个或两个以上服务方案的，视为提供备选方案。</w:t>
      </w:r>
    </w:p>
    <w:p w14:paraId="5C2717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7.投标的语言及计量单位</w:t>
      </w:r>
    </w:p>
    <w:p w14:paraId="06983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7.1投标人的投标文件以及投标人与采购代理机构所有来往函电统一使用中</w:t>
      </w:r>
      <w:r>
        <w:rPr>
          <w:rFonts w:hint="eastAsia" w:ascii="宋体" w:hAnsi="宋体" w:eastAsia="宋体" w:cs="宋体"/>
          <w:color w:val="auto"/>
          <w:spacing w:val="9"/>
          <w:sz w:val="20"/>
          <w:szCs w:val="20"/>
          <w:highlight w:val="none"/>
        </w:rPr>
        <w:t>文（特别规定或专业名词</w:t>
      </w:r>
      <w:r>
        <w:rPr>
          <w:rFonts w:hint="eastAsia" w:ascii="宋体" w:hAnsi="宋体" w:eastAsia="宋体" w:cs="宋体"/>
          <w:color w:val="auto"/>
          <w:spacing w:val="-1"/>
          <w:sz w:val="20"/>
          <w:szCs w:val="20"/>
          <w:highlight w:val="none"/>
        </w:rPr>
        <w:t>除外）。</w:t>
      </w:r>
    </w:p>
    <w:p w14:paraId="583936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7.2投标文件中使用的计量单位除招标文件中有特殊规定外</w:t>
      </w:r>
      <w:r>
        <w:rPr>
          <w:rFonts w:hint="eastAsia" w:ascii="宋体" w:hAnsi="宋体" w:eastAsia="宋体" w:cs="宋体"/>
          <w:color w:val="auto"/>
          <w:spacing w:val="8"/>
          <w:sz w:val="20"/>
          <w:szCs w:val="20"/>
          <w:highlight w:val="none"/>
        </w:rPr>
        <w:t>，一律使用法定计量单位。</w:t>
      </w:r>
    </w:p>
    <w:p w14:paraId="51E419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8.投标文件构成</w:t>
      </w:r>
    </w:p>
    <w:p w14:paraId="171695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投标人应按下列顺序自编目录及页码装订成册，否则，文件失散引起的后果自负</w:t>
      </w:r>
      <w:r>
        <w:rPr>
          <w:rFonts w:hint="eastAsia" w:ascii="宋体" w:hAnsi="宋体" w:eastAsia="宋体" w:cs="宋体"/>
          <w:color w:val="auto"/>
          <w:spacing w:val="8"/>
          <w:sz w:val="20"/>
          <w:szCs w:val="20"/>
          <w:highlight w:val="none"/>
        </w:rPr>
        <w:t>：</w:t>
      </w:r>
    </w:p>
    <w:p w14:paraId="30885B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1、投标函</w:t>
      </w:r>
      <w:r>
        <w:rPr>
          <w:rFonts w:hint="eastAsia" w:ascii="宋体" w:hAnsi="宋体" w:eastAsia="宋体" w:cs="宋体"/>
          <w:color w:val="auto"/>
          <w:spacing w:val="-1"/>
          <w:sz w:val="20"/>
          <w:szCs w:val="20"/>
          <w:highlight w:val="none"/>
        </w:rPr>
        <w:t>；（</w:t>
      </w:r>
      <w:r>
        <w:rPr>
          <w:rFonts w:hint="eastAsia" w:ascii="宋体" w:hAnsi="宋体" w:eastAsia="宋体" w:cs="宋体"/>
          <w:b/>
          <w:bCs/>
          <w:color w:val="auto"/>
          <w:spacing w:val="8"/>
          <w:sz w:val="20"/>
          <w:szCs w:val="20"/>
          <w:highlight w:val="none"/>
        </w:rPr>
        <w:t>必须提交，加盖公章</w:t>
      </w:r>
      <w:r>
        <w:rPr>
          <w:rFonts w:hint="eastAsia" w:ascii="宋体" w:hAnsi="宋体" w:eastAsia="宋体" w:cs="宋体"/>
          <w:color w:val="auto"/>
          <w:spacing w:val="8"/>
          <w:sz w:val="20"/>
          <w:szCs w:val="20"/>
          <w:highlight w:val="none"/>
        </w:rPr>
        <w:t>）</w:t>
      </w:r>
    </w:p>
    <w:p w14:paraId="2E4468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2、开标一览表</w:t>
      </w:r>
      <w:r>
        <w:rPr>
          <w:rFonts w:hint="eastAsia" w:ascii="宋体" w:hAnsi="宋体" w:eastAsia="宋体" w:cs="宋体"/>
          <w:color w:val="auto"/>
          <w:spacing w:val="-1"/>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p w14:paraId="6C6B84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3、投标人资格证明文件</w:t>
      </w:r>
      <w:r>
        <w:rPr>
          <w:rFonts w:hint="eastAsia" w:ascii="宋体" w:hAnsi="宋体" w:eastAsia="宋体" w:cs="宋体"/>
          <w:color w:val="auto"/>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p w14:paraId="493A69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4、商务偏离表</w:t>
      </w:r>
      <w:r>
        <w:rPr>
          <w:rFonts w:hint="eastAsia" w:ascii="宋体" w:hAnsi="宋体" w:eastAsia="宋体" w:cs="宋体"/>
          <w:color w:val="auto"/>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p w14:paraId="4A2D468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5、技术偏离表</w:t>
      </w:r>
      <w:r>
        <w:rPr>
          <w:rFonts w:hint="eastAsia" w:ascii="宋体" w:hAnsi="宋体" w:eastAsia="宋体" w:cs="宋体"/>
          <w:color w:val="auto"/>
          <w:spacing w:val="-2"/>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p w14:paraId="66F53D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6、服务方案</w:t>
      </w:r>
      <w:r>
        <w:rPr>
          <w:rFonts w:hint="eastAsia" w:ascii="宋体" w:hAnsi="宋体" w:eastAsia="宋体" w:cs="宋体"/>
          <w:color w:val="auto"/>
          <w:spacing w:val="-1"/>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p w14:paraId="5BED01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7、证明投标服务能力的证明文件</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10"/>
          <w:sz w:val="20"/>
          <w:szCs w:val="20"/>
          <w:highlight w:val="none"/>
        </w:rPr>
        <w:t>如有）</w:t>
      </w:r>
    </w:p>
    <w:p w14:paraId="18FB3C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8、投标人认为需要提供的其他资料。（如有）</w:t>
      </w:r>
    </w:p>
    <w:p w14:paraId="448C36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以上标注“必须提交”的，必须按要求提交，否则投标</w:t>
      </w:r>
      <w:r>
        <w:rPr>
          <w:rFonts w:hint="eastAsia" w:ascii="宋体" w:hAnsi="宋体" w:eastAsia="宋体" w:cs="宋体"/>
          <w:b/>
          <w:bCs/>
          <w:color w:val="auto"/>
          <w:spacing w:val="5"/>
          <w:sz w:val="20"/>
          <w:szCs w:val="20"/>
          <w:highlight w:val="none"/>
        </w:rPr>
        <w:t>无效。</w:t>
      </w:r>
    </w:p>
    <w:p w14:paraId="6D3900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9.投标函格式</w:t>
      </w:r>
    </w:p>
    <w:p w14:paraId="6A83DE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投标人应完整地填写招标文件中的投标函格式。</w:t>
      </w:r>
    </w:p>
    <w:p w14:paraId="4E4170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10.投标报价</w:t>
      </w:r>
    </w:p>
    <w:p w14:paraId="195C5B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10.1投标人应按开标一览表格式要求填写。</w:t>
      </w:r>
    </w:p>
    <w:p w14:paraId="5EAE44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10.2投标人应就《项目需求和说明》作唯一完整报价。本项目以折扣率进行报价，折扣率上限为：</w:t>
      </w:r>
      <w:r>
        <w:rPr>
          <w:rFonts w:hint="eastAsia" w:ascii="宋体" w:hAnsi="宋体" w:eastAsia="宋体" w:cs="宋体"/>
          <w:color w:val="auto"/>
          <w:spacing w:val="-1"/>
          <w:sz w:val="20"/>
          <w:szCs w:val="20"/>
          <w:highlight w:val="none"/>
        </w:rPr>
        <w:t>100%，</w:t>
      </w:r>
      <w:r>
        <w:rPr>
          <w:rFonts w:hint="eastAsia" w:ascii="宋体" w:hAnsi="宋体" w:eastAsia="宋体" w:cs="宋体"/>
          <w:color w:val="auto"/>
          <w:spacing w:val="9"/>
          <w:sz w:val="20"/>
          <w:szCs w:val="20"/>
          <w:highlight w:val="none"/>
        </w:rPr>
        <w:t>供应商的折扣率报价超过折扣率上限的，将作为实质性不响应处理，投标无效。</w:t>
      </w:r>
    </w:p>
    <w:p w14:paraId="5A816A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注：实际年结算价格=（食品基准价×折扣率）×实际供</w:t>
      </w:r>
      <w:r>
        <w:rPr>
          <w:rFonts w:hint="eastAsia" w:ascii="宋体" w:hAnsi="宋体" w:eastAsia="宋体" w:cs="宋体"/>
          <w:color w:val="auto"/>
          <w:spacing w:val="10"/>
          <w:sz w:val="20"/>
          <w:szCs w:val="20"/>
          <w:highlight w:val="none"/>
        </w:rPr>
        <w:t>货数量。实际供货数量以供货商实际送到学</w:t>
      </w:r>
      <w:r>
        <w:rPr>
          <w:rFonts w:hint="eastAsia" w:ascii="宋体" w:hAnsi="宋体" w:eastAsia="宋体" w:cs="宋体"/>
          <w:color w:val="auto"/>
          <w:spacing w:val="9"/>
          <w:sz w:val="20"/>
          <w:szCs w:val="20"/>
          <w:highlight w:val="none"/>
        </w:rPr>
        <w:t>校并验收合格的食材为准，合同金额包括原材料成本、生产、检验检测、包装、运输、仓储、配送、服务</w:t>
      </w:r>
      <w:r>
        <w:rPr>
          <w:rFonts w:hint="eastAsia" w:ascii="宋体" w:hAnsi="宋体" w:eastAsia="宋体" w:cs="宋体"/>
          <w:color w:val="auto"/>
          <w:spacing w:val="7"/>
          <w:sz w:val="20"/>
          <w:szCs w:val="20"/>
          <w:highlight w:val="none"/>
        </w:rPr>
        <w:t>等一切相关费用。</w:t>
      </w:r>
    </w:p>
    <w:p w14:paraId="038EED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10.3投标报价必须包含满足本次投标全部采购需求所应提供的服</w:t>
      </w:r>
      <w:r>
        <w:rPr>
          <w:rFonts w:hint="eastAsia" w:ascii="宋体" w:hAnsi="宋体" w:eastAsia="宋体" w:cs="宋体"/>
          <w:color w:val="auto"/>
          <w:spacing w:val="7"/>
          <w:sz w:val="20"/>
          <w:szCs w:val="20"/>
          <w:highlight w:val="none"/>
        </w:rPr>
        <w:t>务。</w:t>
      </w:r>
    </w:p>
    <w:p w14:paraId="2E734A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10.4投标人对采购服务只允许有一个报价，采购代理机构不接受任何有选择的报价。</w:t>
      </w:r>
    </w:p>
    <w:p w14:paraId="14689A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10.5投标报价在合同履行期内保持不变。</w:t>
      </w:r>
    </w:p>
    <w:p w14:paraId="50D4BA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1"/>
          <w:sz w:val="20"/>
          <w:szCs w:val="20"/>
          <w:highlight w:val="none"/>
        </w:rPr>
        <w:t>11.投标货币</w:t>
      </w:r>
    </w:p>
    <w:p w14:paraId="1C0DC7B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投标应以折扣率报价。</w:t>
      </w:r>
    </w:p>
    <w:p w14:paraId="114D38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12.证明投标人合格和资格的文件</w:t>
      </w:r>
    </w:p>
    <w:p w14:paraId="45EBAE2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12.1</w:t>
      </w:r>
      <w:r>
        <w:rPr>
          <w:rFonts w:hint="eastAsia" w:ascii="宋体" w:hAnsi="宋体" w:eastAsia="宋体" w:cs="宋体"/>
          <w:b/>
          <w:bCs/>
          <w:color w:val="auto"/>
          <w:spacing w:val="7"/>
          <w:sz w:val="20"/>
          <w:szCs w:val="20"/>
          <w:highlight w:val="none"/>
        </w:rPr>
        <w:t>证明投标人合格和资格的文件包括[必须按要求提供，否则</w:t>
      </w:r>
      <w:r>
        <w:rPr>
          <w:rFonts w:hint="eastAsia" w:ascii="宋体" w:hAnsi="宋体" w:eastAsia="宋体" w:cs="宋体"/>
          <w:b/>
          <w:bCs/>
          <w:color w:val="auto"/>
          <w:spacing w:val="6"/>
          <w:sz w:val="20"/>
          <w:szCs w:val="20"/>
          <w:highlight w:val="none"/>
        </w:rPr>
        <w:t>投标无效]：</w:t>
      </w:r>
    </w:p>
    <w:p w14:paraId="64043A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（1）贺州市政府采购供应商信用承诺函；</w:t>
      </w:r>
    </w:p>
    <w:p w14:paraId="5B48F6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（2）法定代表人身份证明；</w:t>
      </w:r>
    </w:p>
    <w:p w14:paraId="13E45C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（3）授权委托书（如有委托时必须提供</w:t>
      </w:r>
      <w:r>
        <w:rPr>
          <w:rFonts w:hint="eastAsia" w:ascii="宋体" w:hAnsi="宋体" w:eastAsia="宋体" w:cs="宋体"/>
          <w:color w:val="auto"/>
          <w:spacing w:val="5"/>
          <w:sz w:val="20"/>
          <w:szCs w:val="20"/>
          <w:highlight w:val="none"/>
        </w:rPr>
        <w:t>）；</w:t>
      </w:r>
    </w:p>
    <w:p w14:paraId="5EDF6B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（4）供应商关于参加政府采购活动前3年内在经营活动中</w:t>
      </w:r>
      <w:r>
        <w:rPr>
          <w:rFonts w:hint="eastAsia" w:ascii="宋体" w:hAnsi="宋体" w:eastAsia="宋体" w:cs="宋体"/>
          <w:color w:val="auto"/>
          <w:spacing w:val="10"/>
          <w:sz w:val="20"/>
          <w:szCs w:val="20"/>
          <w:highlight w:val="none"/>
        </w:rPr>
        <w:t>没有重大违法记录及有关信用信息的书面</w:t>
      </w:r>
      <w:r>
        <w:rPr>
          <w:rFonts w:hint="eastAsia" w:ascii="宋体" w:hAnsi="宋体" w:eastAsia="宋体" w:cs="宋体"/>
          <w:color w:val="auto"/>
          <w:spacing w:val="1"/>
          <w:sz w:val="20"/>
          <w:szCs w:val="20"/>
          <w:highlight w:val="none"/>
        </w:rPr>
        <w:t>声明；</w:t>
      </w:r>
    </w:p>
    <w:p w14:paraId="17799A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（5）无串通竞标行为的承诺函；</w:t>
      </w:r>
    </w:p>
    <w:p w14:paraId="47E903B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（6）供应商直接控股、管理关系信息表；</w:t>
      </w:r>
    </w:p>
    <w:p w14:paraId="4F4D41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（7）中小企业声明函（或监狱企业的证明文件</w:t>
      </w:r>
      <w:r>
        <w:rPr>
          <w:rFonts w:hint="eastAsia" w:ascii="宋体" w:hAnsi="宋体" w:eastAsia="宋体" w:cs="宋体"/>
          <w:color w:val="auto"/>
          <w:spacing w:val="9"/>
          <w:sz w:val="20"/>
          <w:szCs w:val="20"/>
          <w:highlight w:val="none"/>
        </w:rPr>
        <w:t>或残疾人福利性单位声明函</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9"/>
          <w:sz w:val="20"/>
          <w:szCs w:val="20"/>
          <w:highlight w:val="none"/>
        </w:rPr>
        <w:t>如有）。</w:t>
      </w:r>
    </w:p>
    <w:p w14:paraId="0DA1F2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12.2是否接受联合体投标及联合体要求详见投标</w:t>
      </w:r>
      <w:r>
        <w:rPr>
          <w:rFonts w:hint="eastAsia" w:ascii="宋体" w:hAnsi="宋体" w:eastAsia="宋体" w:cs="宋体"/>
          <w:color w:val="auto"/>
          <w:spacing w:val="7"/>
          <w:sz w:val="20"/>
          <w:szCs w:val="20"/>
          <w:highlight w:val="none"/>
        </w:rPr>
        <w:t>人须知前附表。</w:t>
      </w:r>
    </w:p>
    <w:p w14:paraId="0CCF0D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13.证明服务能力的证明资料</w:t>
      </w:r>
    </w:p>
    <w:p w14:paraId="3C8AC7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按照投标人须知第8条规定，投标人还可根据自身情况提交证明投标服务能力的证明资料。它们可以是：与服务能力相关的证明材料复印件。</w:t>
      </w:r>
    </w:p>
    <w:p w14:paraId="3BC3EB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14.投标的有效期</w:t>
      </w:r>
    </w:p>
    <w:p w14:paraId="0552F6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14.1投标有效期：见投标人须知前附表。</w:t>
      </w:r>
    </w:p>
    <w:p w14:paraId="45880B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14.2在特殊情况下，采购代理机构可酌情延长投标有效期。投标人可同意或不同意延长投标有效期，不同意延长投标有效期的投标人，其投标保证金将在原投标有效期满后5日内予以退还；同意延长投标有效期的投标人不能要求对原投标文件（经评标委员会确认有效且没有超出投标文件的范围或改变投标的实质内容的澄清或说明作为投标文件的组成部分）作任何改变，并同意在延长的投标有效期内遵循本投标文件，在延长的投标有效期满之前继续具有约束力。</w:t>
      </w:r>
    </w:p>
    <w:p w14:paraId="4A0C78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15.投标文件的书写及签字、盖章要求</w:t>
      </w:r>
    </w:p>
    <w:p w14:paraId="51B7D7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15.1投标文件正本必须用不褪色的墨水书写或打印，副本可为正本签字、盖章后的复印件。</w:t>
      </w:r>
    </w:p>
    <w:p w14:paraId="1CC014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15.2投标文件的书写应清楚工整，修改处应由加盖投标人公章或者</w:t>
      </w:r>
      <w:r>
        <w:rPr>
          <w:rFonts w:hint="eastAsia" w:ascii="宋体" w:hAnsi="宋体" w:eastAsia="宋体" w:cs="宋体"/>
          <w:color w:val="auto"/>
          <w:spacing w:val="11"/>
          <w:sz w:val="20"/>
          <w:szCs w:val="20"/>
          <w:highlight w:val="none"/>
        </w:rPr>
        <w:t>由法定代表人或者授权委托人签</w:t>
      </w:r>
      <w:r>
        <w:rPr>
          <w:rFonts w:hint="eastAsia" w:ascii="宋体" w:hAnsi="宋体" w:eastAsia="宋体" w:cs="宋体"/>
          <w:color w:val="auto"/>
          <w:spacing w:val="7"/>
          <w:sz w:val="20"/>
          <w:szCs w:val="20"/>
          <w:highlight w:val="none"/>
        </w:rPr>
        <w:t>字，否则其投标无效。</w:t>
      </w:r>
    </w:p>
    <w:p w14:paraId="7F74CD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15.3字迹潦草、表达不清、未按要求填写或可能导致非唯一理解的投标文件可能被认定为无效的投标。</w:t>
      </w:r>
    </w:p>
    <w:p w14:paraId="2BD6A8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15.4投标文件应由法定代表人或委托代理人在规定签字、盖章处逐一签字和加盖公章，否则其投标无</w:t>
      </w:r>
      <w:r>
        <w:rPr>
          <w:rFonts w:hint="eastAsia" w:ascii="宋体" w:hAnsi="宋体" w:eastAsia="宋体" w:cs="宋体"/>
          <w:color w:val="auto"/>
          <w:spacing w:val="-3"/>
          <w:sz w:val="20"/>
          <w:szCs w:val="20"/>
          <w:highlight w:val="none"/>
        </w:rPr>
        <w:t>效。</w:t>
      </w:r>
    </w:p>
    <w:p w14:paraId="36154A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15.5投标文件的份数：见投标人须知前附表。并在文件封面注明“正本</w:t>
      </w:r>
      <w:r>
        <w:rPr>
          <w:rFonts w:hint="eastAsia" w:ascii="宋体" w:hAnsi="宋体" w:eastAsia="宋体" w:cs="宋体"/>
          <w:color w:val="auto"/>
          <w:spacing w:val="-70"/>
          <w:sz w:val="20"/>
          <w:szCs w:val="20"/>
          <w:highlight w:val="none"/>
          <w:lang w:eastAsia="zh-CN"/>
        </w:rPr>
        <w:t>”“</w:t>
      </w:r>
      <w:r>
        <w:rPr>
          <w:rFonts w:hint="eastAsia" w:ascii="宋体" w:hAnsi="宋体" w:eastAsia="宋体" w:cs="宋体"/>
          <w:color w:val="auto"/>
          <w:spacing w:val="6"/>
          <w:sz w:val="20"/>
          <w:szCs w:val="20"/>
          <w:highlight w:val="none"/>
        </w:rPr>
        <w:t>副本”</w:t>
      </w:r>
      <w:r>
        <w:rPr>
          <w:rFonts w:hint="eastAsia" w:ascii="宋体" w:hAnsi="宋体" w:eastAsia="宋体" w:cs="宋体"/>
          <w:color w:val="auto"/>
          <w:spacing w:val="5"/>
          <w:sz w:val="20"/>
          <w:szCs w:val="20"/>
          <w:highlight w:val="none"/>
        </w:rPr>
        <w:t>字样，一旦正本</w:t>
      </w:r>
      <w:r>
        <w:rPr>
          <w:rFonts w:hint="eastAsia" w:ascii="宋体" w:hAnsi="宋体" w:eastAsia="宋体" w:cs="宋体"/>
          <w:color w:val="auto"/>
          <w:spacing w:val="4"/>
          <w:sz w:val="20"/>
          <w:szCs w:val="20"/>
          <w:highlight w:val="none"/>
        </w:rPr>
        <w:t>和副本不符，以正本为准。</w:t>
      </w:r>
    </w:p>
    <w:p w14:paraId="3BBED5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16.投标保证金</w:t>
      </w:r>
    </w:p>
    <w:p w14:paraId="4BECA8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16.1投标保证金：见投标人须知前附表。</w:t>
      </w:r>
    </w:p>
    <w:p w14:paraId="409639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16.2提交方式：见投标人须知前附表。</w:t>
      </w:r>
    </w:p>
    <w:p w14:paraId="6ED36D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16.3投标人必须以投标单位名义提交保证金（以个人名义提</w:t>
      </w:r>
      <w:r>
        <w:rPr>
          <w:rFonts w:hint="eastAsia" w:ascii="宋体" w:hAnsi="宋体" w:eastAsia="宋体" w:cs="宋体"/>
          <w:color w:val="auto"/>
          <w:spacing w:val="7"/>
          <w:sz w:val="20"/>
          <w:szCs w:val="20"/>
          <w:highlight w:val="none"/>
        </w:rPr>
        <w:t>交保证金的不予认可</w:t>
      </w:r>
      <w:r>
        <w:rPr>
          <w:rFonts w:hint="eastAsia" w:ascii="宋体" w:hAnsi="宋体" w:eastAsia="宋体" w:cs="宋体"/>
          <w:color w:val="auto"/>
          <w:spacing w:val="17"/>
          <w:sz w:val="20"/>
          <w:szCs w:val="20"/>
          <w:highlight w:val="none"/>
        </w:rPr>
        <w:t>），</w:t>
      </w:r>
      <w:r>
        <w:rPr>
          <w:rFonts w:hint="eastAsia" w:ascii="宋体" w:hAnsi="宋体" w:eastAsia="宋体" w:cs="宋体"/>
          <w:color w:val="auto"/>
          <w:spacing w:val="7"/>
          <w:sz w:val="20"/>
          <w:szCs w:val="20"/>
          <w:highlight w:val="none"/>
        </w:rPr>
        <w:t>否则投标无效。</w:t>
      </w:r>
      <w:r>
        <w:rPr>
          <w:rFonts w:hint="eastAsia" w:ascii="宋体" w:hAnsi="宋体" w:eastAsia="宋体" w:cs="宋体"/>
          <w:color w:val="auto"/>
          <w:spacing w:val="9"/>
          <w:sz w:val="20"/>
          <w:szCs w:val="20"/>
          <w:highlight w:val="none"/>
        </w:rPr>
        <w:t>办理投标保证金手续时，投标人务必在</w:t>
      </w:r>
      <w:r>
        <w:rPr>
          <w:rFonts w:hint="eastAsia" w:ascii="宋体" w:hAnsi="宋体" w:eastAsia="宋体" w:cs="宋体"/>
          <w:color w:val="auto"/>
          <w:spacing w:val="9"/>
          <w:sz w:val="20"/>
          <w:szCs w:val="20"/>
          <w:highlight w:val="none"/>
          <w:lang w:eastAsia="zh-CN"/>
        </w:rPr>
        <w:t>银行进账单</w:t>
      </w:r>
      <w:r>
        <w:rPr>
          <w:rFonts w:hint="eastAsia" w:ascii="宋体" w:hAnsi="宋体" w:eastAsia="宋体" w:cs="宋体"/>
          <w:color w:val="auto"/>
          <w:spacing w:val="9"/>
          <w:sz w:val="20"/>
          <w:szCs w:val="20"/>
          <w:highlight w:val="none"/>
        </w:rPr>
        <w:t>或电汇单的用途或空白栏上注明招标项目名称及项</w:t>
      </w:r>
    </w:p>
    <w:p w14:paraId="03A9D9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目编号，以免耽误投标。</w:t>
      </w:r>
    </w:p>
    <w:p w14:paraId="4C40B7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16.4对未按招标文件要求提交投标保证金的投标文件，作无效投标处理。</w:t>
      </w:r>
    </w:p>
    <w:p w14:paraId="563F80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16.5投标保证金在投标有效期内保持有效，采购人最迟在书面</w:t>
      </w:r>
      <w:r>
        <w:rPr>
          <w:rFonts w:hint="eastAsia" w:ascii="宋体" w:hAnsi="宋体" w:eastAsia="宋体" w:cs="宋体"/>
          <w:color w:val="auto"/>
          <w:spacing w:val="5"/>
          <w:sz w:val="20"/>
          <w:szCs w:val="20"/>
          <w:highlight w:val="none"/>
        </w:rPr>
        <w:t>合同签订后5日内向中标人和未中标的</w:t>
      </w:r>
      <w:r>
        <w:rPr>
          <w:rFonts w:hint="eastAsia" w:ascii="宋体" w:hAnsi="宋体" w:eastAsia="宋体" w:cs="宋体"/>
          <w:color w:val="auto"/>
          <w:spacing w:val="7"/>
          <w:sz w:val="20"/>
          <w:szCs w:val="20"/>
          <w:highlight w:val="none"/>
        </w:rPr>
        <w:t>投标人退还投标保证金。</w:t>
      </w:r>
    </w:p>
    <w:p w14:paraId="67BAC1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16.6有下列情形之一时，投标保证金将不退还：</w:t>
      </w:r>
    </w:p>
    <w:p w14:paraId="0CD56E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（1）投标截止后投标人撤销投标文件的；</w:t>
      </w:r>
    </w:p>
    <w:p w14:paraId="680A6A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（2）中标人在收到中标通知书后，在规定时间内无正当理由不与采购人订立合同，或在签订合同时</w:t>
      </w:r>
      <w:r>
        <w:rPr>
          <w:rFonts w:hint="eastAsia" w:ascii="宋体" w:hAnsi="宋体" w:eastAsia="宋体" w:cs="宋体"/>
          <w:color w:val="auto"/>
          <w:spacing w:val="8"/>
          <w:sz w:val="20"/>
          <w:szCs w:val="20"/>
          <w:highlight w:val="none"/>
        </w:rPr>
        <w:t>向采购人提出附加条件，或者不按照招标文件要求提交履约保证金。</w:t>
      </w:r>
    </w:p>
    <w:p w14:paraId="460F5B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（3）投标人在投标过程中弄虚作假，提供虚假材料的。</w:t>
      </w:r>
    </w:p>
    <w:p w14:paraId="6073D0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（4）发生投标人须知前附表规定的其他可以不予退还投标保证金的情</w:t>
      </w:r>
      <w:r>
        <w:rPr>
          <w:rFonts w:hint="eastAsia" w:ascii="宋体" w:hAnsi="宋体" w:eastAsia="宋体" w:cs="宋体"/>
          <w:color w:val="auto"/>
          <w:spacing w:val="8"/>
          <w:sz w:val="20"/>
          <w:szCs w:val="20"/>
          <w:highlight w:val="none"/>
        </w:rPr>
        <w:t>形。</w:t>
      </w:r>
    </w:p>
    <w:p w14:paraId="3A72DE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四</w:t>
      </w:r>
      <w:r>
        <w:rPr>
          <w:rFonts w:hint="eastAsia" w:cs="宋体"/>
          <w:b/>
          <w:bCs/>
          <w:color w:val="auto"/>
          <w:spacing w:val="3"/>
          <w:sz w:val="20"/>
          <w:szCs w:val="20"/>
          <w:highlight w:val="none"/>
          <w:lang w:eastAsia="zh-CN"/>
        </w:rPr>
        <w:t>、</w:t>
      </w:r>
      <w:r>
        <w:rPr>
          <w:rFonts w:hint="eastAsia" w:ascii="宋体" w:hAnsi="宋体" w:eastAsia="宋体" w:cs="宋体"/>
          <w:b/>
          <w:bCs/>
          <w:color w:val="auto"/>
          <w:spacing w:val="3"/>
          <w:sz w:val="20"/>
          <w:szCs w:val="20"/>
          <w:highlight w:val="none"/>
        </w:rPr>
        <w:t>投标文件的递交</w:t>
      </w:r>
    </w:p>
    <w:p w14:paraId="1A7BA5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17.投标文件的密封与标记</w:t>
      </w:r>
    </w:p>
    <w:p w14:paraId="4F65B3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17.1投标人应将投标文件正、副本分别装订成册，在每个正副本封面上标明“正本”或“副本”，以及项目名称、项目编号、投标人名称等内容。</w:t>
      </w:r>
    </w:p>
    <w:p w14:paraId="2D8F2B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17.2投标人应将投标文件正本、副本、电子版一并装入一个投标文件袋（箱）内加以密封，在每一封贴处密封签章（公章或密封章或法定代表人或其委托代理人签字均可）。</w:t>
      </w:r>
    </w:p>
    <w:p w14:paraId="475A82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17.3</w:t>
      </w:r>
      <w:r>
        <w:rPr>
          <w:rFonts w:hint="eastAsia" w:ascii="宋体" w:hAnsi="宋体" w:eastAsia="宋体" w:cs="宋体"/>
          <w:b/>
          <w:bCs/>
          <w:color w:val="auto"/>
          <w:spacing w:val="7"/>
          <w:sz w:val="20"/>
          <w:szCs w:val="20"/>
          <w:highlight w:val="none"/>
        </w:rPr>
        <w:t>投标文件的密封以投标文件袋（箱）无明显缝隙露出袋内文件且封口处有密封签章为合格。</w:t>
      </w:r>
    </w:p>
    <w:p w14:paraId="30610A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17.4投标文件袋（箱）上应写明：</w:t>
      </w:r>
    </w:p>
    <w:p w14:paraId="1C696C9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⑴采购代理机构：</w:t>
      </w:r>
    </w:p>
    <w:p w14:paraId="7C252F8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rPr>
        <w:t>⑵项目名称：</w:t>
      </w:r>
    </w:p>
    <w:p w14:paraId="227CF7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rPr>
        <w:t>⑶项目编号：</w:t>
      </w:r>
    </w:p>
    <w:p w14:paraId="391393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rPr>
        <w:t>⑷投标单位：</w:t>
      </w:r>
    </w:p>
    <w:p w14:paraId="3B60A1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⑸年月日时分前不得拆封</w:t>
      </w:r>
    </w:p>
    <w:p w14:paraId="3931E4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17.5投标人在提交投标文件时未按投标人须知要求密封、标记的，采购人或采购代理机构应当拒收。</w:t>
      </w:r>
    </w:p>
    <w:p w14:paraId="0B29DB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18.投标截止时间、地点</w:t>
      </w:r>
    </w:p>
    <w:p w14:paraId="01601A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18.1投标文件的提交不得迟于投标人须知前附表规定的截止时间。现场提交投标文件的，投标人应按</w:t>
      </w:r>
      <w:r>
        <w:rPr>
          <w:rFonts w:hint="eastAsia" w:ascii="宋体" w:hAnsi="宋体" w:eastAsia="宋体" w:cs="宋体"/>
          <w:color w:val="auto"/>
          <w:spacing w:val="8"/>
          <w:sz w:val="20"/>
          <w:szCs w:val="20"/>
          <w:highlight w:val="none"/>
        </w:rPr>
        <w:t>招标公告规定的时间提交投标文件。</w:t>
      </w:r>
    </w:p>
    <w:p w14:paraId="320B16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18.2投标人应将投标文件送到投标人须知前附表规定地点。</w:t>
      </w:r>
    </w:p>
    <w:p w14:paraId="6D4C2A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18.3逾期送达或未送达指定地点的投标文件，采购人或采购代理机构将拒收</w:t>
      </w:r>
      <w:r>
        <w:rPr>
          <w:rFonts w:hint="eastAsia" w:ascii="宋体" w:hAnsi="宋体" w:eastAsia="宋体" w:cs="宋体"/>
          <w:color w:val="auto"/>
          <w:spacing w:val="6"/>
          <w:sz w:val="20"/>
          <w:szCs w:val="20"/>
          <w:highlight w:val="none"/>
        </w:rPr>
        <w:t>。现场提交投标文件的，</w:t>
      </w:r>
      <w:r>
        <w:rPr>
          <w:rFonts w:hint="eastAsia" w:ascii="宋体" w:hAnsi="宋体" w:eastAsia="宋体" w:cs="宋体"/>
          <w:color w:val="auto"/>
          <w:spacing w:val="10"/>
          <w:sz w:val="20"/>
          <w:szCs w:val="20"/>
          <w:highlight w:val="none"/>
        </w:rPr>
        <w:t>投标人及采购代理机构应做好交接记录，无</w:t>
      </w:r>
      <w:r>
        <w:rPr>
          <w:rFonts w:hint="eastAsia" w:ascii="宋体" w:hAnsi="宋体" w:eastAsia="宋体" w:cs="宋体"/>
          <w:color w:val="auto"/>
          <w:spacing w:val="9"/>
          <w:sz w:val="20"/>
          <w:szCs w:val="20"/>
          <w:highlight w:val="none"/>
        </w:rPr>
        <w:t>交接记录的投标文件，按未按时提交投标文件处理。</w:t>
      </w:r>
    </w:p>
    <w:p w14:paraId="0703E4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19.投标文件的修改及撤回</w:t>
      </w:r>
    </w:p>
    <w:p w14:paraId="6B9B00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19.1投标人在投标截止时间前</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9"/>
          <w:sz w:val="20"/>
          <w:szCs w:val="20"/>
          <w:highlight w:val="none"/>
        </w:rPr>
        <w:t>可以对所递交的投标文件进行补充、修改或者撤回，并书面通知采购</w:t>
      </w:r>
      <w:r>
        <w:rPr>
          <w:rFonts w:hint="eastAsia" w:ascii="宋体" w:hAnsi="宋体" w:eastAsia="宋体" w:cs="宋体"/>
          <w:color w:val="auto"/>
          <w:spacing w:val="10"/>
          <w:sz w:val="20"/>
          <w:szCs w:val="20"/>
          <w:highlight w:val="none"/>
        </w:rPr>
        <w:t>代理机构。补充、修改的内容应当按招标文件</w:t>
      </w:r>
      <w:r>
        <w:rPr>
          <w:rFonts w:hint="eastAsia" w:ascii="宋体" w:hAnsi="宋体" w:eastAsia="宋体" w:cs="宋体"/>
          <w:color w:val="auto"/>
          <w:spacing w:val="9"/>
          <w:sz w:val="20"/>
          <w:szCs w:val="20"/>
          <w:highlight w:val="none"/>
        </w:rPr>
        <w:t>要求签字、盖章，并作为投标文件的组成部分。</w:t>
      </w:r>
    </w:p>
    <w:p w14:paraId="5DA38C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19.2投标文件的修改和撤回通知应按投标人须知第17条的规定密封、标记和递交，并在封面上标明</w:t>
      </w:r>
      <w:r>
        <w:rPr>
          <w:rFonts w:hint="eastAsia" w:ascii="宋体" w:hAnsi="宋体" w:eastAsia="宋体" w:cs="宋体"/>
          <w:color w:val="auto"/>
          <w:spacing w:val="4"/>
          <w:sz w:val="20"/>
          <w:szCs w:val="20"/>
          <w:highlight w:val="none"/>
        </w:rPr>
        <w:t>“补充”或“修改”字样。</w:t>
      </w:r>
    </w:p>
    <w:p w14:paraId="1EFE51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19.3在投标截止时间后，投标人不得对其投标做任何修改（投标有效期的延长除外）。</w:t>
      </w:r>
    </w:p>
    <w:p w14:paraId="4891EF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19.4在投标有效期内，投标人书面撤销投标文件的，采购人可以不退还投标保证金。</w:t>
      </w:r>
    </w:p>
    <w:p w14:paraId="71C938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五</w:t>
      </w:r>
      <w:r>
        <w:rPr>
          <w:rFonts w:hint="eastAsia" w:cs="宋体"/>
          <w:b/>
          <w:bCs/>
          <w:color w:val="auto"/>
          <w:spacing w:val="4"/>
          <w:sz w:val="20"/>
          <w:szCs w:val="20"/>
          <w:highlight w:val="none"/>
          <w:lang w:eastAsia="zh-CN"/>
        </w:rPr>
        <w:t>、</w:t>
      </w:r>
      <w:r>
        <w:rPr>
          <w:rFonts w:hint="eastAsia" w:ascii="宋体" w:hAnsi="宋体" w:eastAsia="宋体" w:cs="宋体"/>
          <w:b/>
          <w:bCs/>
          <w:color w:val="auto"/>
          <w:spacing w:val="4"/>
          <w:sz w:val="20"/>
          <w:szCs w:val="20"/>
          <w:highlight w:val="none"/>
        </w:rPr>
        <w:t>开标与评标</w:t>
      </w:r>
    </w:p>
    <w:p w14:paraId="5350C5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20.开标</w:t>
      </w:r>
    </w:p>
    <w:p w14:paraId="3B66EC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20.1采购代理机构将在投标人须知前附表规定的时间和</w:t>
      </w:r>
      <w:r>
        <w:rPr>
          <w:rFonts w:hint="eastAsia" w:ascii="宋体" w:hAnsi="宋体" w:eastAsia="宋体" w:cs="宋体"/>
          <w:color w:val="auto"/>
          <w:spacing w:val="7"/>
          <w:sz w:val="20"/>
          <w:szCs w:val="20"/>
          <w:highlight w:val="none"/>
        </w:rPr>
        <w:t>地点进行开标，并邀请所有投标人的法定代表</w:t>
      </w:r>
      <w:r>
        <w:rPr>
          <w:rFonts w:hint="eastAsia" w:ascii="宋体" w:hAnsi="宋体" w:eastAsia="宋体" w:cs="宋体"/>
          <w:color w:val="auto"/>
          <w:spacing w:val="8"/>
          <w:sz w:val="20"/>
          <w:szCs w:val="20"/>
          <w:highlight w:val="none"/>
        </w:rPr>
        <w:t>人或其委托代理人准时参加。</w:t>
      </w:r>
    </w:p>
    <w:p w14:paraId="77488D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20.2开标时，由投标人或者其推选的代表检</w:t>
      </w:r>
      <w:r>
        <w:rPr>
          <w:rFonts w:hint="eastAsia" w:ascii="宋体" w:hAnsi="宋体" w:eastAsia="宋体" w:cs="宋体"/>
          <w:color w:val="auto"/>
          <w:spacing w:val="7"/>
          <w:sz w:val="20"/>
          <w:szCs w:val="20"/>
          <w:highlight w:val="none"/>
        </w:rPr>
        <w:t>查投标文件的密封情况；经确认密封完好后，由采购代理</w:t>
      </w:r>
      <w:r>
        <w:rPr>
          <w:rFonts w:hint="eastAsia" w:ascii="宋体" w:hAnsi="宋体" w:eastAsia="宋体" w:cs="宋体"/>
          <w:color w:val="auto"/>
          <w:spacing w:val="8"/>
          <w:sz w:val="20"/>
          <w:szCs w:val="20"/>
          <w:highlight w:val="none"/>
        </w:rPr>
        <w:t>机构工作人员当众拆封，并宣读有关内容。</w:t>
      </w:r>
    </w:p>
    <w:p w14:paraId="4A9468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20.3本采购代理机构将做开标记录。宣读各</w:t>
      </w:r>
      <w:r>
        <w:rPr>
          <w:rFonts w:hint="eastAsia" w:ascii="宋体" w:hAnsi="宋体" w:eastAsia="宋体" w:cs="宋体"/>
          <w:color w:val="auto"/>
          <w:spacing w:val="7"/>
          <w:sz w:val="20"/>
          <w:szCs w:val="20"/>
          <w:highlight w:val="none"/>
        </w:rPr>
        <w:t>投标人有关内容结束后，参加开标会的投标人的法定代表</w:t>
      </w:r>
      <w:r>
        <w:rPr>
          <w:rFonts w:hint="eastAsia" w:ascii="宋体" w:hAnsi="宋体" w:eastAsia="宋体" w:cs="宋体"/>
          <w:color w:val="auto"/>
          <w:spacing w:val="10"/>
          <w:sz w:val="20"/>
          <w:szCs w:val="20"/>
          <w:highlight w:val="none"/>
        </w:rPr>
        <w:t>人或其委托代理人须在开标记录上签字确认。投</w:t>
      </w:r>
      <w:r>
        <w:rPr>
          <w:rFonts w:hint="eastAsia" w:ascii="宋体" w:hAnsi="宋体" w:eastAsia="宋体" w:cs="宋体"/>
          <w:color w:val="auto"/>
          <w:spacing w:val="9"/>
          <w:sz w:val="20"/>
          <w:szCs w:val="20"/>
          <w:highlight w:val="none"/>
        </w:rPr>
        <w:t>标人未参加开标或未签字确认的，视同认可开标结果。</w:t>
      </w:r>
    </w:p>
    <w:p w14:paraId="4DF9B9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20.4投标人对开标有异议的，应当在开标现场</w:t>
      </w:r>
      <w:r>
        <w:rPr>
          <w:rFonts w:hint="eastAsia" w:ascii="宋体" w:hAnsi="宋体" w:eastAsia="宋体" w:cs="宋体"/>
          <w:color w:val="auto"/>
          <w:spacing w:val="7"/>
          <w:sz w:val="20"/>
          <w:szCs w:val="20"/>
          <w:highlight w:val="none"/>
        </w:rPr>
        <w:t>提出，采购人应当当场作出答复，并制作记录。投标人</w:t>
      </w:r>
      <w:r>
        <w:rPr>
          <w:rFonts w:hint="eastAsia" w:ascii="宋体" w:hAnsi="宋体" w:eastAsia="宋体" w:cs="宋体"/>
          <w:color w:val="auto"/>
          <w:spacing w:val="9"/>
          <w:sz w:val="20"/>
          <w:szCs w:val="20"/>
          <w:highlight w:val="none"/>
        </w:rPr>
        <w:t>未参加开标的，不能对开标过程及结果提出异</w:t>
      </w:r>
      <w:r>
        <w:rPr>
          <w:rFonts w:hint="eastAsia" w:ascii="宋体" w:hAnsi="宋体" w:eastAsia="宋体" w:cs="宋体"/>
          <w:color w:val="auto"/>
          <w:spacing w:val="8"/>
          <w:sz w:val="20"/>
          <w:szCs w:val="20"/>
          <w:highlight w:val="none"/>
        </w:rPr>
        <w:t>议。</w:t>
      </w:r>
    </w:p>
    <w:p w14:paraId="157CAD2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21.评标委员会的组成及评标过程的保密</w:t>
      </w:r>
    </w:p>
    <w:p w14:paraId="59E14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21.1本项目采购人和采购代理机构将根据招标项目特点组建评标委员会，评标委员会将由聘请的专</w:t>
      </w:r>
      <w:r>
        <w:rPr>
          <w:rFonts w:hint="eastAsia" w:ascii="宋体" w:hAnsi="宋体" w:eastAsia="宋体" w:cs="宋体"/>
          <w:color w:val="auto"/>
          <w:spacing w:val="9"/>
          <w:sz w:val="20"/>
          <w:szCs w:val="20"/>
          <w:highlight w:val="none"/>
        </w:rPr>
        <w:t>家、采购人代表组成，成员人数应当为五人或以上的单数，具体人数及抽取方式见投标人须知前附表。其中，技术经济等方面的专家不得少于成员总数的三分之二。</w:t>
      </w:r>
    </w:p>
    <w:p w14:paraId="00B2E2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pacing w:val="9"/>
          <w:sz w:val="20"/>
          <w:szCs w:val="20"/>
          <w:highlight w:val="none"/>
        </w:rPr>
      </w:pPr>
      <w:r>
        <w:rPr>
          <w:rFonts w:hint="eastAsia" w:ascii="宋体" w:hAnsi="宋体" w:eastAsia="宋体" w:cs="宋体"/>
          <w:color w:val="auto"/>
          <w:spacing w:val="5"/>
          <w:sz w:val="20"/>
          <w:szCs w:val="20"/>
          <w:highlight w:val="none"/>
        </w:rPr>
        <w:t>21.2评标委员会成员应当客观、公正地履行职务，遵守职业道德</w:t>
      </w:r>
      <w:r>
        <w:rPr>
          <w:rFonts w:hint="eastAsia" w:ascii="宋体" w:hAnsi="宋体" w:eastAsia="宋体" w:cs="宋体"/>
          <w:color w:val="auto"/>
          <w:spacing w:val="4"/>
          <w:sz w:val="20"/>
          <w:szCs w:val="20"/>
          <w:highlight w:val="none"/>
        </w:rPr>
        <w:t>，对所提出的评审意见承担个人责任。</w:t>
      </w:r>
      <w:r>
        <w:rPr>
          <w:rFonts w:hint="eastAsia" w:ascii="宋体" w:hAnsi="宋体" w:eastAsia="宋体" w:cs="宋体"/>
          <w:color w:val="auto"/>
          <w:spacing w:val="9"/>
          <w:sz w:val="20"/>
          <w:szCs w:val="20"/>
          <w:highlight w:val="none"/>
        </w:rPr>
        <w:t>评标委员会成员不得私下接触投标人，不得收受投标人的财物或者其他好处。</w:t>
      </w:r>
    </w:p>
    <w:p w14:paraId="30586E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21.3评标委员会成员和参与评标的有关工作人员不得透</w:t>
      </w:r>
      <w:r>
        <w:rPr>
          <w:rFonts w:hint="eastAsia" w:ascii="宋体" w:hAnsi="宋体" w:eastAsia="宋体" w:cs="宋体"/>
          <w:color w:val="auto"/>
          <w:spacing w:val="7"/>
          <w:sz w:val="20"/>
          <w:szCs w:val="20"/>
          <w:highlight w:val="none"/>
        </w:rPr>
        <w:t>露对投标文件的评审和比较、中标候选人的推</w:t>
      </w:r>
      <w:r>
        <w:rPr>
          <w:rFonts w:hint="eastAsia" w:ascii="宋体" w:hAnsi="宋体" w:eastAsia="宋体" w:cs="宋体"/>
          <w:color w:val="auto"/>
          <w:spacing w:val="8"/>
          <w:sz w:val="20"/>
          <w:szCs w:val="20"/>
          <w:highlight w:val="none"/>
        </w:rPr>
        <w:t>荐情况以及与评标有关的其他情况。</w:t>
      </w:r>
    </w:p>
    <w:p w14:paraId="1B8BD6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21.4在评标过程中，如果投标人试图在投标文件的审查、澄清、比较及授予合同方面施加任何影响，其投标将按无效投标处理。</w:t>
      </w:r>
    </w:p>
    <w:p w14:paraId="12D321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22.投标文件审查</w:t>
      </w:r>
    </w:p>
    <w:p w14:paraId="1DCEFF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投标文件审查分为资格审查和符合性审查。</w:t>
      </w:r>
    </w:p>
    <w:p w14:paraId="0929C1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（1）资格审查。依据法律法规和招标文件的规定，对投标文件中的投标人资格证明文件进行审查，</w:t>
      </w:r>
      <w:r>
        <w:rPr>
          <w:rFonts w:hint="eastAsia" w:ascii="宋体" w:hAnsi="宋体" w:eastAsia="宋体" w:cs="宋体"/>
          <w:color w:val="auto"/>
          <w:spacing w:val="7"/>
          <w:sz w:val="20"/>
          <w:szCs w:val="20"/>
          <w:highlight w:val="none"/>
        </w:rPr>
        <w:t>以确定投标供应商是否具备投标资格。</w:t>
      </w:r>
    </w:p>
    <w:p w14:paraId="50C05D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（2）符合性审查。依据招标文件的规定，从投标文件的有效性、完整性和对招标文件的响应程度进</w:t>
      </w:r>
      <w:r>
        <w:rPr>
          <w:rFonts w:hint="eastAsia" w:ascii="宋体" w:hAnsi="宋体" w:eastAsia="宋体" w:cs="宋体"/>
          <w:color w:val="auto"/>
          <w:spacing w:val="7"/>
          <w:sz w:val="20"/>
          <w:szCs w:val="20"/>
          <w:highlight w:val="none"/>
        </w:rPr>
        <w:t>行审查，以确定是否对招标文件的实质性要求作出响应。</w:t>
      </w:r>
    </w:p>
    <w:p w14:paraId="5EE9C1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23.投标文件的澄清</w:t>
      </w:r>
    </w:p>
    <w:p w14:paraId="1FE5E9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投标人的澄清详见第四章评标方法。</w:t>
      </w:r>
    </w:p>
    <w:p w14:paraId="29CC92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24.投标报价的修正</w:t>
      </w:r>
    </w:p>
    <w:p w14:paraId="309969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投标报价的修正详见第四章评标方法。</w:t>
      </w:r>
    </w:p>
    <w:p w14:paraId="0ED8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25.无效投标</w:t>
      </w:r>
    </w:p>
    <w:p w14:paraId="0F9325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无效投标的情形具体详见第四章评标方法。</w:t>
      </w:r>
    </w:p>
    <w:p w14:paraId="255EE8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26.投标人串通投标的认定</w:t>
      </w:r>
    </w:p>
    <w:p w14:paraId="360D2A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26.1根据《中华人民共和国政府采购法实施条例》第</w:t>
      </w:r>
      <w:r>
        <w:rPr>
          <w:rFonts w:hint="eastAsia" w:ascii="宋体" w:hAnsi="宋体" w:eastAsia="宋体" w:cs="宋体"/>
          <w:color w:val="auto"/>
          <w:spacing w:val="7"/>
          <w:sz w:val="20"/>
          <w:szCs w:val="20"/>
          <w:highlight w:val="none"/>
        </w:rPr>
        <w:t>三十九条，有下列情形之一的，属于投标人相互</w:t>
      </w:r>
      <w:r>
        <w:rPr>
          <w:rFonts w:hint="eastAsia" w:ascii="宋体" w:hAnsi="宋体" w:eastAsia="宋体" w:cs="宋体"/>
          <w:color w:val="auto"/>
          <w:spacing w:val="2"/>
          <w:sz w:val="20"/>
          <w:szCs w:val="20"/>
          <w:highlight w:val="none"/>
        </w:rPr>
        <w:t>串通投标：</w:t>
      </w:r>
    </w:p>
    <w:p w14:paraId="4B9E27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（一）投标人之间协商投标报价等投标文件的实</w:t>
      </w:r>
      <w:r>
        <w:rPr>
          <w:rFonts w:hint="eastAsia" w:ascii="宋体" w:hAnsi="宋体" w:eastAsia="宋体" w:cs="宋体"/>
          <w:color w:val="auto"/>
          <w:spacing w:val="8"/>
          <w:sz w:val="20"/>
          <w:szCs w:val="20"/>
          <w:highlight w:val="none"/>
        </w:rPr>
        <w:t>质性内容；</w:t>
      </w:r>
    </w:p>
    <w:p w14:paraId="7F7946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（二）投标人之间约定中标人；</w:t>
      </w:r>
    </w:p>
    <w:p w14:paraId="705232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（三）投标人之间约定部分投标人放弃投标或者中标；</w:t>
      </w:r>
    </w:p>
    <w:p w14:paraId="6CC4BD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（四）属于同一集团、协会、商会等组织成员的投标人按照该组织要求协同投标；</w:t>
      </w:r>
    </w:p>
    <w:p w14:paraId="2C1E72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（五）投标人之间为谋取中标或者排斥特定投标人而采取的其他联合行动。</w:t>
      </w:r>
    </w:p>
    <w:p w14:paraId="7DBA99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26.2根据《中华人民共和国政府采购法实施条例》第四十条，有下列情形之一的，视为投标人串通投标：</w:t>
      </w:r>
    </w:p>
    <w:p w14:paraId="676BA9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（一）不同投标人的投标文件由同一单位或者个人编制；</w:t>
      </w:r>
    </w:p>
    <w:p w14:paraId="3DC5D0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（二）不同投标人委托同一单位或者个人办理投标事宜；</w:t>
      </w:r>
    </w:p>
    <w:p w14:paraId="36E98D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（三）不同投标人的投标文件载明的项目管理成员</w:t>
      </w:r>
      <w:r>
        <w:rPr>
          <w:rFonts w:hint="eastAsia" w:ascii="宋体" w:hAnsi="宋体" w:eastAsia="宋体" w:cs="宋体"/>
          <w:color w:val="auto"/>
          <w:spacing w:val="8"/>
          <w:sz w:val="20"/>
          <w:szCs w:val="20"/>
          <w:highlight w:val="none"/>
        </w:rPr>
        <w:t>为同一人；</w:t>
      </w:r>
    </w:p>
    <w:p w14:paraId="088F82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（四）不同投标人的投标文件异常一致或者投标报价呈规律性差异；</w:t>
      </w:r>
    </w:p>
    <w:p w14:paraId="1F70A9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（五）不同投标人的投标文件相互混装；</w:t>
      </w:r>
    </w:p>
    <w:p w14:paraId="5A503E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（六）不同投标人的投标保证金从同一单位或者个人的账户</w:t>
      </w:r>
      <w:r>
        <w:rPr>
          <w:rFonts w:hint="eastAsia" w:ascii="宋体" w:hAnsi="宋体" w:eastAsia="宋体" w:cs="宋体"/>
          <w:color w:val="auto"/>
          <w:spacing w:val="8"/>
          <w:sz w:val="20"/>
          <w:szCs w:val="20"/>
          <w:highlight w:val="none"/>
        </w:rPr>
        <w:t>转出。</w:t>
      </w:r>
    </w:p>
    <w:p w14:paraId="1E6061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26.3评标过</w:t>
      </w:r>
      <w:r>
        <w:rPr>
          <w:rFonts w:hint="eastAsia" w:ascii="宋体" w:hAnsi="宋体" w:eastAsia="宋体" w:cs="宋体"/>
          <w:color w:val="auto"/>
          <w:spacing w:val="7"/>
          <w:sz w:val="20"/>
          <w:szCs w:val="20"/>
          <w:highlight w:val="none"/>
          <w:lang w:eastAsia="zh-CN"/>
        </w:rPr>
        <w:t>程中</w:t>
      </w:r>
      <w:r>
        <w:rPr>
          <w:rFonts w:hint="eastAsia" w:ascii="宋体" w:hAnsi="宋体" w:eastAsia="宋体" w:cs="宋体"/>
          <w:color w:val="auto"/>
          <w:spacing w:val="7"/>
          <w:sz w:val="20"/>
          <w:szCs w:val="20"/>
          <w:highlight w:val="none"/>
        </w:rPr>
        <w:t>发现有26.1条和26.2条规</w:t>
      </w:r>
      <w:r>
        <w:rPr>
          <w:rFonts w:hint="eastAsia" w:ascii="宋体" w:hAnsi="宋体" w:eastAsia="宋体" w:cs="宋体"/>
          <w:color w:val="auto"/>
          <w:spacing w:val="6"/>
          <w:sz w:val="20"/>
          <w:szCs w:val="20"/>
          <w:highlight w:val="none"/>
        </w:rPr>
        <w:t>定情形之一的，评标委员会应认定为投标人相互串通投标，</w:t>
      </w:r>
      <w:r>
        <w:rPr>
          <w:rFonts w:hint="eastAsia" w:ascii="宋体" w:hAnsi="宋体" w:eastAsia="宋体" w:cs="宋体"/>
          <w:color w:val="auto"/>
          <w:spacing w:val="8"/>
          <w:sz w:val="20"/>
          <w:szCs w:val="20"/>
          <w:highlight w:val="none"/>
        </w:rPr>
        <w:t>按无效投标处理，并将认定情况写入评标报告。</w:t>
      </w:r>
    </w:p>
    <w:p w14:paraId="0F51C9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27.</w:t>
      </w:r>
      <w:r>
        <w:rPr>
          <w:rFonts w:hint="eastAsia" w:ascii="宋体" w:hAnsi="宋体" w:eastAsia="宋体" w:cs="宋体"/>
          <w:b/>
          <w:bCs/>
          <w:color w:val="auto"/>
          <w:spacing w:val="6"/>
          <w:sz w:val="20"/>
          <w:szCs w:val="20"/>
          <w:highlight w:val="none"/>
        </w:rPr>
        <w:t>投标文件的比较与评价</w:t>
      </w:r>
    </w:p>
    <w:p w14:paraId="6B9775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27.1采用经评审的最低投标价法的，按招标文件中规定</w:t>
      </w:r>
      <w:r>
        <w:rPr>
          <w:rFonts w:hint="eastAsia" w:ascii="宋体" w:hAnsi="宋体" w:eastAsia="宋体" w:cs="宋体"/>
          <w:color w:val="auto"/>
          <w:spacing w:val="7"/>
          <w:sz w:val="20"/>
          <w:szCs w:val="20"/>
          <w:highlight w:val="none"/>
        </w:rPr>
        <w:t>的评标方法和标准，对资格审查和符合性审查</w:t>
      </w:r>
      <w:r>
        <w:rPr>
          <w:rFonts w:hint="eastAsia" w:ascii="宋体" w:hAnsi="宋体" w:eastAsia="宋体" w:cs="宋体"/>
          <w:color w:val="auto"/>
          <w:spacing w:val="9"/>
          <w:sz w:val="20"/>
          <w:szCs w:val="20"/>
          <w:highlight w:val="none"/>
        </w:rPr>
        <w:t>合格的投标文件进行报价比较。采用综合评估法的，按招标文件中规定的评标方法和标准，对资格审查和符合性审查合格的投标文件进行报价、商务和技术评估，综合比较与评价。</w:t>
      </w:r>
    </w:p>
    <w:p w14:paraId="6778FD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27.2推荐中标候选人名单。中标候选人数量应当根据采购需要确定，并按顺序排列</w:t>
      </w:r>
      <w:r>
        <w:rPr>
          <w:rFonts w:hint="eastAsia" w:ascii="宋体" w:hAnsi="宋体" w:eastAsia="宋体" w:cs="宋体"/>
          <w:color w:val="auto"/>
          <w:spacing w:val="8"/>
          <w:sz w:val="20"/>
          <w:szCs w:val="20"/>
          <w:highlight w:val="none"/>
        </w:rPr>
        <w:t>中标候选人。</w:t>
      </w:r>
    </w:p>
    <w:p w14:paraId="272D09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27.3本项目采用的评标方法：见投标人须知前附</w:t>
      </w:r>
      <w:r>
        <w:rPr>
          <w:rFonts w:hint="eastAsia" w:ascii="宋体" w:hAnsi="宋体" w:eastAsia="宋体" w:cs="宋体"/>
          <w:color w:val="auto"/>
          <w:spacing w:val="7"/>
          <w:sz w:val="20"/>
          <w:szCs w:val="20"/>
          <w:highlight w:val="none"/>
        </w:rPr>
        <w:t>表。</w:t>
      </w:r>
    </w:p>
    <w:p w14:paraId="74A315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28.评标结果</w:t>
      </w:r>
    </w:p>
    <w:p w14:paraId="6F64CD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28.1采购代理机构在评标结束之日起2个工作日内将评标报告送采购人，采购人在收到评标报告</w:t>
      </w:r>
      <w:r>
        <w:rPr>
          <w:rFonts w:hint="eastAsia" w:ascii="宋体" w:hAnsi="宋体" w:eastAsia="宋体" w:cs="宋体"/>
          <w:color w:val="auto"/>
          <w:spacing w:val="6"/>
          <w:sz w:val="20"/>
          <w:szCs w:val="20"/>
          <w:highlight w:val="none"/>
        </w:rPr>
        <w:t>之日</w:t>
      </w:r>
      <w:r>
        <w:rPr>
          <w:rFonts w:hint="eastAsia" w:ascii="宋体" w:hAnsi="宋体" w:eastAsia="宋体" w:cs="宋体"/>
          <w:color w:val="auto"/>
          <w:spacing w:val="9"/>
          <w:sz w:val="20"/>
          <w:szCs w:val="20"/>
          <w:highlight w:val="none"/>
        </w:rPr>
        <w:t>起5个工作日内，在评标报告确定的中标候选人名单中按顺序确定中标人。</w:t>
      </w:r>
      <w:r>
        <w:rPr>
          <w:rFonts w:hint="eastAsia" w:ascii="宋体" w:hAnsi="宋体" w:eastAsia="宋体" w:cs="宋体"/>
          <w:color w:val="auto"/>
          <w:spacing w:val="8"/>
          <w:sz w:val="20"/>
          <w:szCs w:val="20"/>
          <w:highlight w:val="none"/>
        </w:rPr>
        <w:t>中标候选人并列的，按照“投</w:t>
      </w:r>
      <w:r>
        <w:rPr>
          <w:rFonts w:hint="eastAsia" w:ascii="宋体" w:hAnsi="宋体" w:eastAsia="宋体" w:cs="宋体"/>
          <w:color w:val="auto"/>
          <w:spacing w:val="9"/>
          <w:sz w:val="20"/>
          <w:szCs w:val="20"/>
          <w:highlight w:val="none"/>
        </w:rPr>
        <w:t>标人须知前附表”规定的方式确定中标人。采购人也可以事先授权评标委</w:t>
      </w:r>
      <w:r>
        <w:rPr>
          <w:rFonts w:hint="eastAsia" w:ascii="宋体" w:hAnsi="宋体" w:eastAsia="宋体" w:cs="宋体"/>
          <w:color w:val="auto"/>
          <w:spacing w:val="8"/>
          <w:sz w:val="20"/>
          <w:szCs w:val="20"/>
          <w:highlight w:val="none"/>
        </w:rPr>
        <w:t>员会直接确定中标人。</w:t>
      </w:r>
    </w:p>
    <w:p w14:paraId="526170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28.2采购人在收到评标报告5个工作日内未按评标报告推荐的中标候选人顺序确定中标人，</w:t>
      </w:r>
      <w:r>
        <w:rPr>
          <w:rFonts w:hint="eastAsia" w:ascii="宋体" w:hAnsi="宋体" w:eastAsia="宋体" w:cs="宋体"/>
          <w:color w:val="auto"/>
          <w:spacing w:val="6"/>
          <w:sz w:val="20"/>
          <w:szCs w:val="20"/>
          <w:highlight w:val="none"/>
        </w:rPr>
        <w:t>又不能说</w:t>
      </w:r>
      <w:r>
        <w:rPr>
          <w:rFonts w:hint="eastAsia" w:ascii="宋体" w:hAnsi="宋体" w:eastAsia="宋体" w:cs="宋体"/>
          <w:color w:val="auto"/>
          <w:spacing w:val="9"/>
          <w:sz w:val="20"/>
          <w:szCs w:val="20"/>
          <w:highlight w:val="none"/>
        </w:rPr>
        <w:t>明合法理由的，视同按评标报告推荐的顺序确定排名第一的中标候选人</w:t>
      </w:r>
      <w:r>
        <w:rPr>
          <w:rFonts w:hint="eastAsia" w:ascii="宋体" w:hAnsi="宋体" w:eastAsia="宋体" w:cs="宋体"/>
          <w:color w:val="auto"/>
          <w:spacing w:val="8"/>
          <w:sz w:val="20"/>
          <w:szCs w:val="20"/>
          <w:highlight w:val="none"/>
        </w:rPr>
        <w:t>为中标人。</w:t>
      </w:r>
    </w:p>
    <w:p w14:paraId="0F6312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29.询问、质疑和投诉</w:t>
      </w:r>
    </w:p>
    <w:p w14:paraId="3266C0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29.1根据《政府采购质疑和投诉办法（中华人民共和国财政部令第94号）》第十条“供应商</w:t>
      </w:r>
      <w:r>
        <w:rPr>
          <w:rFonts w:hint="eastAsia" w:ascii="宋体" w:hAnsi="宋体" w:eastAsia="宋体" w:cs="宋体"/>
          <w:color w:val="auto"/>
          <w:spacing w:val="8"/>
          <w:sz w:val="20"/>
          <w:szCs w:val="20"/>
          <w:highlight w:val="none"/>
        </w:rPr>
        <w:t>认为采</w:t>
      </w:r>
      <w:r>
        <w:rPr>
          <w:rFonts w:hint="eastAsia" w:ascii="宋体" w:hAnsi="宋体" w:eastAsia="宋体" w:cs="宋体"/>
          <w:color w:val="auto"/>
          <w:spacing w:val="9"/>
          <w:sz w:val="20"/>
          <w:szCs w:val="20"/>
          <w:highlight w:val="none"/>
        </w:rPr>
        <w:t>购文件、采购过程、中标或者成交结果公告使自己的权益受到损害的，可以在知道或者应知其权益受到损</w:t>
      </w:r>
      <w:r>
        <w:rPr>
          <w:rFonts w:hint="eastAsia" w:ascii="宋体" w:hAnsi="宋体" w:eastAsia="宋体" w:cs="宋体"/>
          <w:color w:val="auto"/>
          <w:spacing w:val="8"/>
          <w:sz w:val="20"/>
          <w:szCs w:val="20"/>
          <w:highlight w:val="none"/>
        </w:rPr>
        <w:t>害之日起7个工作日内，以书面形式向采购人、采购代理机构提出质疑”。投标人应在法定质疑期内一次</w:t>
      </w:r>
      <w:r>
        <w:rPr>
          <w:rFonts w:hint="eastAsia" w:ascii="宋体" w:hAnsi="宋体" w:eastAsia="宋体" w:cs="宋体"/>
          <w:color w:val="auto"/>
          <w:spacing w:val="9"/>
          <w:sz w:val="20"/>
          <w:szCs w:val="20"/>
          <w:highlight w:val="none"/>
        </w:rPr>
        <w:t>性提出针对同一采购程序环节的质疑，重复提交的不再受理。采购人将在收到异</w:t>
      </w:r>
      <w:r>
        <w:rPr>
          <w:rFonts w:hint="eastAsia" w:ascii="宋体" w:hAnsi="宋体" w:eastAsia="宋体" w:cs="宋体"/>
          <w:color w:val="auto"/>
          <w:spacing w:val="8"/>
          <w:sz w:val="20"/>
          <w:szCs w:val="20"/>
          <w:highlight w:val="none"/>
        </w:rPr>
        <w:t>议之日起7个工作日内通</w:t>
      </w:r>
      <w:r>
        <w:rPr>
          <w:rFonts w:hint="eastAsia" w:ascii="宋体" w:hAnsi="宋体" w:eastAsia="宋体" w:cs="宋体"/>
          <w:color w:val="auto"/>
          <w:spacing w:val="9"/>
          <w:sz w:val="20"/>
          <w:szCs w:val="20"/>
          <w:highlight w:val="none"/>
        </w:rPr>
        <w:t>过采购代理机构作出答复；作出答复前，将暂停招标投标活动。</w:t>
      </w:r>
    </w:p>
    <w:p w14:paraId="43B810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供应商应知其权益受到损害之日，是指：</w:t>
      </w:r>
    </w:p>
    <w:p w14:paraId="6A819A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①对可以质疑的采购文件提出质疑的，为收到采购文件之日或者采购文件公告期限届满之日（本项目</w:t>
      </w:r>
      <w:r>
        <w:rPr>
          <w:rFonts w:hint="eastAsia" w:ascii="宋体" w:hAnsi="宋体" w:eastAsia="宋体" w:cs="宋体"/>
          <w:color w:val="auto"/>
          <w:spacing w:val="10"/>
          <w:sz w:val="20"/>
          <w:szCs w:val="20"/>
          <w:highlight w:val="none"/>
        </w:rPr>
        <w:t>采用自行下载方式，故该事项起算点为招标公告中注</w:t>
      </w:r>
      <w:r>
        <w:rPr>
          <w:rFonts w:hint="eastAsia" w:ascii="宋体" w:hAnsi="宋体" w:eastAsia="宋体" w:cs="宋体"/>
          <w:color w:val="auto"/>
          <w:spacing w:val="9"/>
          <w:sz w:val="20"/>
          <w:szCs w:val="20"/>
          <w:highlight w:val="none"/>
        </w:rPr>
        <w:t>明的公告期限截止日期</w:t>
      </w:r>
      <w:r>
        <w:rPr>
          <w:rFonts w:hint="eastAsia" w:ascii="宋体" w:hAnsi="宋体" w:eastAsia="宋体" w:cs="宋体"/>
          <w:color w:val="auto"/>
          <w:sz w:val="20"/>
          <w:szCs w:val="20"/>
          <w:highlight w:val="none"/>
        </w:rPr>
        <w:t>）；</w:t>
      </w:r>
    </w:p>
    <w:p w14:paraId="7B7525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②对采购过程提出质疑的，为各采购程序环节结束之日；</w:t>
      </w:r>
    </w:p>
    <w:p w14:paraId="00C831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③对中标或者成交结果公告提出质疑的，为中标或者成交结果公告期限届满之日。</w:t>
      </w:r>
    </w:p>
    <w:p w14:paraId="57C8BE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29.2投标人对评标结果提出异议应当符合以</w:t>
      </w:r>
      <w:r>
        <w:rPr>
          <w:rFonts w:hint="eastAsia" w:ascii="宋体" w:hAnsi="宋体" w:eastAsia="宋体" w:cs="宋体"/>
          <w:color w:val="auto"/>
          <w:spacing w:val="7"/>
          <w:sz w:val="20"/>
          <w:szCs w:val="20"/>
          <w:highlight w:val="none"/>
        </w:rPr>
        <w:t>下条件：</w:t>
      </w:r>
    </w:p>
    <w:p w14:paraId="2F1D31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（1）必须是参与招标活动的投标人。</w:t>
      </w:r>
    </w:p>
    <w:p w14:paraId="536219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（2）与异议事项存在利害关系。</w:t>
      </w:r>
    </w:p>
    <w:p w14:paraId="17606B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（3）在招标文件规定的异议提出期限内提出。</w:t>
      </w:r>
    </w:p>
    <w:p w14:paraId="305927C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29.3评标异议应当采用书面形式，异议函应明确阐述使</w:t>
      </w:r>
      <w:r>
        <w:rPr>
          <w:rFonts w:hint="eastAsia" w:ascii="宋体" w:hAnsi="宋体" w:eastAsia="宋体" w:cs="宋体"/>
          <w:color w:val="auto"/>
          <w:spacing w:val="7"/>
          <w:sz w:val="20"/>
          <w:szCs w:val="20"/>
          <w:highlight w:val="none"/>
        </w:rPr>
        <w:t>自己合法权益受到损害的实质性内容，提供相</w:t>
      </w:r>
      <w:r>
        <w:rPr>
          <w:rFonts w:hint="eastAsia" w:ascii="宋体" w:hAnsi="宋体" w:eastAsia="宋体" w:cs="宋体"/>
          <w:color w:val="auto"/>
          <w:spacing w:val="9"/>
          <w:sz w:val="20"/>
          <w:szCs w:val="20"/>
          <w:highlight w:val="none"/>
        </w:rPr>
        <w:t>关事实、依据和证明及其来源或线索，便于</w:t>
      </w:r>
      <w:r>
        <w:rPr>
          <w:rFonts w:hint="eastAsia" w:ascii="宋体" w:hAnsi="宋体" w:eastAsia="宋体" w:cs="宋体"/>
          <w:color w:val="auto"/>
          <w:spacing w:val="9"/>
          <w:sz w:val="20"/>
          <w:szCs w:val="20"/>
          <w:highlight w:val="none"/>
          <w:lang w:eastAsia="zh-CN"/>
        </w:rPr>
        <w:t>由</w:t>
      </w:r>
      <w:r>
        <w:rPr>
          <w:rFonts w:hint="eastAsia" w:ascii="宋体" w:hAnsi="宋体" w:eastAsia="宋体" w:cs="宋体"/>
          <w:color w:val="auto"/>
          <w:spacing w:val="9"/>
          <w:sz w:val="20"/>
          <w:szCs w:val="20"/>
          <w:highlight w:val="none"/>
        </w:rPr>
        <w:t>采购代理机构调查、答复和处理。</w:t>
      </w:r>
    </w:p>
    <w:p w14:paraId="5632F8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29.4投标人提出评标异议应当提交异议函和必要的证明材料</w:t>
      </w:r>
      <w:r>
        <w:rPr>
          <w:rFonts w:hint="eastAsia" w:ascii="宋体" w:hAnsi="宋体" w:eastAsia="宋体" w:cs="宋体"/>
          <w:color w:val="auto"/>
          <w:spacing w:val="8"/>
          <w:sz w:val="20"/>
          <w:szCs w:val="20"/>
          <w:highlight w:val="none"/>
        </w:rPr>
        <w:t>，异议函应当包括下列内容：</w:t>
      </w:r>
    </w:p>
    <w:p w14:paraId="630CA3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（1）投标人的名称或者姓名、地址、邮编、联系人</w:t>
      </w:r>
      <w:r>
        <w:rPr>
          <w:rFonts w:hint="eastAsia" w:ascii="宋体" w:hAnsi="宋体" w:eastAsia="宋体" w:cs="宋体"/>
          <w:color w:val="auto"/>
          <w:spacing w:val="8"/>
          <w:sz w:val="20"/>
          <w:szCs w:val="20"/>
          <w:highlight w:val="none"/>
        </w:rPr>
        <w:t>及联系电话；</w:t>
      </w:r>
    </w:p>
    <w:p w14:paraId="72909A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（2）异议项目的名称、编号；</w:t>
      </w:r>
    </w:p>
    <w:p w14:paraId="1BCFE4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（3）具体、明确的异议事项和与异议事项相关的请求；</w:t>
      </w:r>
    </w:p>
    <w:p w14:paraId="30A2EEE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（4）事实依据及相对应的证明材料；</w:t>
      </w:r>
    </w:p>
    <w:p w14:paraId="1908ED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（5）必要的法律依据；</w:t>
      </w:r>
    </w:p>
    <w:p w14:paraId="705439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（6）提出异议的日期。</w:t>
      </w:r>
    </w:p>
    <w:p w14:paraId="68260B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29.5投标人为自然人的，应当由本人签字；投</w:t>
      </w:r>
      <w:r>
        <w:rPr>
          <w:rFonts w:hint="eastAsia" w:ascii="宋体" w:hAnsi="宋体" w:eastAsia="宋体" w:cs="宋体"/>
          <w:color w:val="auto"/>
          <w:spacing w:val="7"/>
          <w:sz w:val="20"/>
          <w:szCs w:val="20"/>
          <w:highlight w:val="none"/>
        </w:rPr>
        <w:t>标人为法人或者其他组织的，应当由法定代表人或单位负责人签字并加盖公章。</w:t>
      </w:r>
    </w:p>
    <w:p w14:paraId="7CBEB2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29.6采购代理机构的答复不得涉及商业</w:t>
      </w:r>
      <w:r>
        <w:rPr>
          <w:rFonts w:hint="eastAsia" w:ascii="宋体" w:hAnsi="宋体" w:eastAsia="宋体" w:cs="宋体"/>
          <w:color w:val="auto"/>
          <w:spacing w:val="8"/>
          <w:sz w:val="20"/>
          <w:szCs w:val="20"/>
          <w:highlight w:val="none"/>
        </w:rPr>
        <w:t>秘密，同时无义务向未中标的供应商解释未中标的详细原因。</w:t>
      </w:r>
    </w:p>
    <w:p w14:paraId="588DF8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29.7投标人提交对评标结果的异议不符合投标人须知正文第29.2、29.3、29.4和29.5条款规定的，</w:t>
      </w:r>
      <w:r>
        <w:rPr>
          <w:rFonts w:hint="eastAsia" w:ascii="宋体" w:hAnsi="宋体" w:eastAsia="宋体" w:cs="宋体"/>
          <w:color w:val="auto"/>
          <w:spacing w:val="8"/>
          <w:sz w:val="20"/>
          <w:szCs w:val="20"/>
          <w:highlight w:val="none"/>
        </w:rPr>
        <w:t>采购代理机构有权不予受理。</w:t>
      </w:r>
    </w:p>
    <w:p w14:paraId="50782A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30.重新招标</w:t>
      </w:r>
    </w:p>
    <w:p w14:paraId="3FA811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有下列情形之一的，采购人将重新招标：</w:t>
      </w:r>
    </w:p>
    <w:p w14:paraId="23677B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5"/>
          <w:sz w:val="20"/>
          <w:szCs w:val="20"/>
          <w:highlight w:val="none"/>
        </w:rPr>
        <w:t>l）投标截止时间止，投标人少于3个的；</w:t>
      </w:r>
    </w:p>
    <w:p w14:paraId="0C2BC2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2）经评标委员会评审后否决所有投标或有效投标人</w:t>
      </w:r>
      <w:r>
        <w:rPr>
          <w:rFonts w:hint="eastAsia" w:ascii="宋体" w:hAnsi="宋体" w:eastAsia="宋体" w:cs="宋体"/>
          <w:color w:val="auto"/>
          <w:spacing w:val="6"/>
          <w:sz w:val="20"/>
          <w:szCs w:val="20"/>
          <w:highlight w:val="none"/>
        </w:rPr>
        <w:t>少于3个的；</w:t>
      </w:r>
    </w:p>
    <w:p w14:paraId="2E83ED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除（1）、（2）点情形外，除非已经产生中标候选人，在投标有效期内同意</w:t>
      </w:r>
      <w:r>
        <w:rPr>
          <w:rFonts w:hint="eastAsia" w:ascii="宋体" w:hAnsi="宋体" w:eastAsia="宋体" w:cs="宋体"/>
          <w:color w:val="auto"/>
          <w:spacing w:val="8"/>
          <w:sz w:val="20"/>
          <w:szCs w:val="20"/>
          <w:highlight w:val="none"/>
        </w:rPr>
        <w:t>延长投标有效期的投标人少于三个的，采购人将重新招标。</w:t>
      </w:r>
    </w:p>
    <w:p w14:paraId="57D369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31.废标</w:t>
      </w:r>
    </w:p>
    <w:p w14:paraId="0DFAB6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招标采购过程中出现下列情况之一的，采购人有权按废标处理：</w:t>
      </w:r>
    </w:p>
    <w:p w14:paraId="7FB0F6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（1）出现影响采购公正的违法、违规行为的；</w:t>
      </w:r>
    </w:p>
    <w:p w14:paraId="38DFFC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（2）因重大变故，采购任务取消的。</w:t>
      </w:r>
    </w:p>
    <w:p w14:paraId="4C0194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六</w:t>
      </w:r>
      <w:r>
        <w:rPr>
          <w:rFonts w:hint="eastAsia" w:cs="宋体"/>
          <w:b/>
          <w:bCs/>
          <w:color w:val="auto"/>
          <w:spacing w:val="4"/>
          <w:sz w:val="20"/>
          <w:szCs w:val="20"/>
          <w:highlight w:val="none"/>
          <w:lang w:eastAsia="zh-CN"/>
        </w:rPr>
        <w:t>、</w:t>
      </w:r>
      <w:r>
        <w:rPr>
          <w:rFonts w:hint="eastAsia" w:ascii="宋体" w:hAnsi="宋体" w:eastAsia="宋体" w:cs="宋体"/>
          <w:b/>
          <w:bCs/>
          <w:color w:val="auto"/>
          <w:spacing w:val="4"/>
          <w:sz w:val="20"/>
          <w:szCs w:val="20"/>
          <w:highlight w:val="none"/>
        </w:rPr>
        <w:t>签订合同</w:t>
      </w:r>
    </w:p>
    <w:p w14:paraId="0D1EAE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32.合同授予</w:t>
      </w:r>
    </w:p>
    <w:p w14:paraId="79AE9D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32.1合同将授予被确定实质上响应招标文</w:t>
      </w:r>
      <w:r>
        <w:rPr>
          <w:rFonts w:hint="eastAsia" w:ascii="宋体" w:hAnsi="宋体" w:eastAsia="宋体" w:cs="宋体"/>
          <w:color w:val="auto"/>
          <w:spacing w:val="8"/>
          <w:sz w:val="20"/>
          <w:szCs w:val="20"/>
          <w:highlight w:val="none"/>
        </w:rPr>
        <w:t>件要求，具备履行合同能力的中标人。</w:t>
      </w:r>
    </w:p>
    <w:p w14:paraId="1219CA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32.2中标人因不可抗力或者自身原因不按时签订合同或不能履行采购合同的，排名第一的中标候选人</w:t>
      </w:r>
      <w:r>
        <w:rPr>
          <w:rFonts w:hint="eastAsia" w:ascii="宋体" w:hAnsi="宋体" w:eastAsia="宋体" w:cs="宋体"/>
          <w:color w:val="auto"/>
          <w:spacing w:val="9"/>
          <w:sz w:val="20"/>
          <w:szCs w:val="20"/>
          <w:highlight w:val="none"/>
        </w:rPr>
        <w:t>放弃中标、因不可抗力不能履行合同、不按照招标文件要求提交履约保证金，或者被查实存在影响中标结果的违法行为等情形，不符合中标条件的，采购人可以按照评标委员会提出的中标候选人名单排序依次确</w:t>
      </w:r>
      <w:r>
        <w:rPr>
          <w:rFonts w:hint="eastAsia" w:ascii="宋体" w:hAnsi="宋体" w:eastAsia="宋体" w:cs="宋体"/>
          <w:color w:val="auto"/>
          <w:spacing w:val="8"/>
          <w:sz w:val="20"/>
          <w:szCs w:val="20"/>
          <w:highlight w:val="none"/>
        </w:rPr>
        <w:t>定其他中标候选人为中标人，也可以重新招标。</w:t>
      </w:r>
    </w:p>
    <w:p w14:paraId="18E151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32.3履约保证金：</w:t>
      </w:r>
    </w:p>
    <w:p w14:paraId="22E927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见投标人须知前附表。</w:t>
      </w:r>
    </w:p>
    <w:p w14:paraId="5CD886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33.签订合同</w:t>
      </w:r>
    </w:p>
    <w:p w14:paraId="518B07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33.1投标人应在收到中标通知书发出之日起</w:t>
      </w:r>
      <w:r>
        <w:rPr>
          <w:rFonts w:hint="eastAsia" w:ascii="宋体" w:hAnsi="宋体" w:eastAsia="宋体" w:cs="宋体"/>
          <w:color w:val="auto"/>
          <w:spacing w:val="6"/>
          <w:sz w:val="20"/>
          <w:szCs w:val="20"/>
          <w:highlight w:val="none"/>
          <w:u w:val="single" w:color="auto"/>
        </w:rPr>
        <w:t>25</w:t>
      </w:r>
      <w:r>
        <w:rPr>
          <w:rFonts w:hint="eastAsia" w:ascii="宋体" w:hAnsi="宋体" w:eastAsia="宋体" w:cs="宋体"/>
          <w:color w:val="auto"/>
          <w:spacing w:val="6"/>
          <w:sz w:val="20"/>
          <w:szCs w:val="20"/>
          <w:highlight w:val="none"/>
        </w:rPr>
        <w:t>日内（最迟不能超过25日）与采</w:t>
      </w:r>
      <w:r>
        <w:rPr>
          <w:rFonts w:hint="eastAsia" w:ascii="宋体" w:hAnsi="宋体" w:eastAsia="宋体" w:cs="宋体"/>
          <w:color w:val="auto"/>
          <w:spacing w:val="5"/>
          <w:sz w:val="20"/>
          <w:szCs w:val="20"/>
          <w:highlight w:val="none"/>
        </w:rPr>
        <w:t>购人签订合同。</w:t>
      </w:r>
    </w:p>
    <w:p w14:paraId="4A0DFB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33.2中标人无正当理由或不在规定期限内与采购人订立合同，或者在签订合同时向采购人提出附加条</w:t>
      </w:r>
      <w:r>
        <w:rPr>
          <w:rFonts w:hint="eastAsia" w:ascii="宋体" w:hAnsi="宋体" w:eastAsia="宋体" w:cs="宋体"/>
          <w:color w:val="auto"/>
          <w:spacing w:val="10"/>
          <w:sz w:val="20"/>
          <w:szCs w:val="20"/>
          <w:highlight w:val="none"/>
        </w:rPr>
        <w:t>件，或者不按照招标文件要求提交履约保证金</w:t>
      </w:r>
      <w:r>
        <w:rPr>
          <w:rFonts w:hint="eastAsia" w:ascii="宋体" w:hAnsi="宋体" w:eastAsia="宋体" w:cs="宋体"/>
          <w:color w:val="auto"/>
          <w:spacing w:val="9"/>
          <w:sz w:val="20"/>
          <w:szCs w:val="20"/>
          <w:highlight w:val="none"/>
        </w:rPr>
        <w:t>的，取消其中标资格，投标保证金不予退还。</w:t>
      </w:r>
    </w:p>
    <w:p w14:paraId="2EB18E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33.3如遇32.2情形，采购人可以从后续排名中标候选人中依次向上递补重新确定中标人或通过重新</w:t>
      </w:r>
      <w:r>
        <w:rPr>
          <w:rFonts w:hint="eastAsia" w:ascii="宋体" w:hAnsi="宋体" w:eastAsia="宋体" w:cs="宋体"/>
          <w:color w:val="auto"/>
          <w:spacing w:val="7"/>
          <w:sz w:val="20"/>
          <w:szCs w:val="20"/>
          <w:highlight w:val="none"/>
        </w:rPr>
        <w:t>招标确定中标人。</w:t>
      </w:r>
    </w:p>
    <w:p w14:paraId="40135A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34.纪律</w:t>
      </w:r>
    </w:p>
    <w:p w14:paraId="58E8D7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7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34.1对采购人的纪律要求</w:t>
      </w:r>
    </w:p>
    <w:p w14:paraId="0463CA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采购人不得泄露招标投标活动中应当保密的情况和资料，不得与投标人串通损害国家利益、社会公共</w:t>
      </w:r>
      <w:r>
        <w:rPr>
          <w:rFonts w:hint="eastAsia" w:ascii="宋体" w:hAnsi="宋体" w:eastAsia="宋体" w:cs="宋体"/>
          <w:color w:val="auto"/>
          <w:spacing w:val="8"/>
          <w:sz w:val="20"/>
          <w:szCs w:val="20"/>
          <w:highlight w:val="none"/>
        </w:rPr>
        <w:t>利益或者他人合法权益。</w:t>
      </w:r>
    </w:p>
    <w:p w14:paraId="5E2859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9"/>
          <w:sz w:val="20"/>
          <w:szCs w:val="20"/>
          <w:highlight w:val="none"/>
        </w:rPr>
        <w:t>34.2对投标人的纪律要求</w:t>
      </w:r>
    </w:p>
    <w:p w14:paraId="167184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投标人不得相互串通投标或者与采购人串通投标，不得向</w:t>
      </w:r>
      <w:r>
        <w:rPr>
          <w:rFonts w:hint="eastAsia" w:ascii="宋体" w:hAnsi="宋体" w:eastAsia="宋体" w:cs="宋体"/>
          <w:color w:val="auto"/>
          <w:spacing w:val="8"/>
          <w:sz w:val="20"/>
          <w:szCs w:val="20"/>
          <w:highlight w:val="none"/>
        </w:rPr>
        <w:t>采购人或者评标委员会成员行贿谋取中标，</w:t>
      </w:r>
      <w:r>
        <w:rPr>
          <w:rFonts w:hint="eastAsia" w:ascii="宋体" w:hAnsi="宋体" w:eastAsia="宋体" w:cs="宋体"/>
          <w:color w:val="auto"/>
          <w:spacing w:val="10"/>
          <w:sz w:val="20"/>
          <w:szCs w:val="20"/>
          <w:highlight w:val="none"/>
        </w:rPr>
        <w:t>不得以他人名义投标或者以其他方式弄虚作</w:t>
      </w:r>
      <w:r>
        <w:rPr>
          <w:rFonts w:hint="eastAsia" w:ascii="宋体" w:hAnsi="宋体" w:eastAsia="宋体" w:cs="宋体"/>
          <w:color w:val="auto"/>
          <w:spacing w:val="9"/>
          <w:sz w:val="20"/>
          <w:szCs w:val="20"/>
          <w:highlight w:val="none"/>
        </w:rPr>
        <w:t>假骗取中标；投标人不得以任何方式干扰、影响评标工作。</w:t>
      </w:r>
    </w:p>
    <w:p w14:paraId="6D5D00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5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12"/>
          <w:sz w:val="20"/>
          <w:szCs w:val="20"/>
          <w:highlight w:val="none"/>
        </w:rPr>
        <w:t>34.3对评标委员会成员的纪律要求</w:t>
      </w:r>
    </w:p>
    <w:p w14:paraId="01A6C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评标委员会成员不得收受他人的财物或者其他好处，不得向他人透露对投标文件的评审和比较、中标</w:t>
      </w:r>
      <w:r>
        <w:rPr>
          <w:rFonts w:hint="eastAsia" w:ascii="宋体" w:hAnsi="宋体" w:eastAsia="宋体" w:cs="宋体"/>
          <w:color w:val="auto"/>
          <w:spacing w:val="6"/>
          <w:sz w:val="20"/>
          <w:szCs w:val="20"/>
          <w:highlight w:val="none"/>
        </w:rPr>
        <w:t>候选人的推荐情况以及评标有关的其他情况。在评标活动中，评标委员会成员应当客观、公正地履行职责，</w:t>
      </w:r>
      <w:r>
        <w:rPr>
          <w:rFonts w:hint="eastAsia" w:ascii="宋体" w:hAnsi="宋体" w:eastAsia="宋体" w:cs="宋体"/>
          <w:color w:val="auto"/>
          <w:spacing w:val="9"/>
          <w:sz w:val="20"/>
          <w:szCs w:val="20"/>
          <w:highlight w:val="none"/>
        </w:rPr>
        <w:t>遵守职业道德，不得擅离职守，影响评标程序正常进行，不得使用</w:t>
      </w:r>
      <w:r>
        <w:rPr>
          <w:rFonts w:hint="eastAsia" w:ascii="宋体" w:hAnsi="宋体" w:eastAsia="宋体" w:cs="宋体"/>
          <w:color w:val="auto"/>
          <w:spacing w:val="8"/>
          <w:sz w:val="20"/>
          <w:szCs w:val="20"/>
          <w:highlight w:val="none"/>
        </w:rPr>
        <w:t>第四章“评标方法”没有规定的评审因</w:t>
      </w:r>
      <w:r>
        <w:rPr>
          <w:rFonts w:hint="eastAsia" w:ascii="宋体" w:hAnsi="宋体" w:eastAsia="宋体" w:cs="宋体"/>
          <w:color w:val="auto"/>
          <w:spacing w:val="7"/>
          <w:sz w:val="20"/>
          <w:szCs w:val="20"/>
          <w:highlight w:val="none"/>
        </w:rPr>
        <w:t>素和标准进行评标。</w:t>
      </w:r>
    </w:p>
    <w:p w14:paraId="13E1FC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5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13"/>
          <w:sz w:val="20"/>
          <w:szCs w:val="20"/>
          <w:highlight w:val="none"/>
        </w:rPr>
        <w:t>34.4对与评标活动有关的工作人员的纪律要求</w:t>
      </w:r>
    </w:p>
    <w:p w14:paraId="019620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w:t>
      </w:r>
      <w:r>
        <w:rPr>
          <w:rFonts w:hint="eastAsia" w:ascii="宋体" w:hAnsi="宋体" w:eastAsia="宋体" w:cs="宋体"/>
          <w:color w:val="auto"/>
          <w:spacing w:val="8"/>
          <w:sz w:val="20"/>
          <w:szCs w:val="20"/>
          <w:highlight w:val="none"/>
        </w:rPr>
        <w:t>擅离职守，影响评标程序正常进行。</w:t>
      </w:r>
    </w:p>
    <w:p w14:paraId="1D33B2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35.监督</w:t>
      </w:r>
    </w:p>
    <w:p w14:paraId="189544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本项目的招标投标活动及其相关当事人应当接受监督管理职能部门的监督。</w:t>
      </w:r>
    </w:p>
    <w:p w14:paraId="008145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35.1</w:t>
      </w:r>
      <w:r>
        <w:rPr>
          <w:rFonts w:hint="eastAsia" w:ascii="宋体" w:hAnsi="宋体" w:eastAsia="宋体" w:cs="宋体"/>
          <w:color w:val="auto"/>
          <w:spacing w:val="9"/>
          <w:sz w:val="20"/>
          <w:szCs w:val="20"/>
          <w:highlight w:val="none"/>
          <w:lang w:eastAsia="zh-CN"/>
        </w:rPr>
        <w:t>贺州市平桂区第三初级中学行政办公室</w:t>
      </w:r>
      <w:r>
        <w:rPr>
          <w:rFonts w:hint="eastAsia" w:ascii="宋体" w:hAnsi="宋体" w:eastAsia="宋体" w:cs="宋体"/>
          <w:color w:val="auto"/>
          <w:spacing w:val="9"/>
          <w:sz w:val="20"/>
          <w:szCs w:val="20"/>
          <w:highlight w:val="none"/>
        </w:rPr>
        <w:t>对招投标活动实施过程的程序规</w:t>
      </w:r>
      <w:r>
        <w:rPr>
          <w:rFonts w:hint="eastAsia" w:ascii="宋体" w:hAnsi="宋体" w:eastAsia="宋体" w:cs="宋体"/>
          <w:color w:val="auto"/>
          <w:spacing w:val="8"/>
          <w:sz w:val="20"/>
          <w:szCs w:val="20"/>
          <w:highlight w:val="none"/>
        </w:rPr>
        <w:t>范性实施直接监督，对开、</w:t>
      </w:r>
      <w:r>
        <w:rPr>
          <w:rFonts w:hint="eastAsia" w:ascii="宋体" w:hAnsi="宋体" w:eastAsia="宋体" w:cs="宋体"/>
          <w:color w:val="auto"/>
          <w:spacing w:val="9"/>
          <w:sz w:val="20"/>
          <w:szCs w:val="20"/>
          <w:highlight w:val="none"/>
        </w:rPr>
        <w:t>评标进行现场监督，负责受理投标人或者其他利害关系人对招标投标活动的投诉，提起投诉前应先依法依</w:t>
      </w:r>
      <w:r>
        <w:rPr>
          <w:rFonts w:hint="eastAsia" w:ascii="宋体" w:hAnsi="宋体" w:eastAsia="宋体" w:cs="宋体"/>
          <w:color w:val="auto"/>
          <w:spacing w:val="8"/>
          <w:sz w:val="20"/>
          <w:szCs w:val="20"/>
          <w:highlight w:val="none"/>
        </w:rPr>
        <w:t>规向采购代理机构进行异议。</w:t>
      </w:r>
    </w:p>
    <w:p w14:paraId="1E372B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35.2投诉的提起</w:t>
      </w:r>
    </w:p>
    <w:p w14:paraId="5DC8DE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bookmarkStart w:id="9" w:name="_Toc16895"/>
      <w:r>
        <w:rPr>
          <w:rFonts w:hint="eastAsia" w:ascii="宋体" w:hAnsi="宋体" w:eastAsia="宋体" w:cs="宋体"/>
          <w:color w:val="auto"/>
          <w:spacing w:val="8"/>
          <w:sz w:val="20"/>
          <w:szCs w:val="20"/>
          <w:highlight w:val="none"/>
        </w:rPr>
        <w:t>35.2.1异议人对异议答复不满意，或者采购代理机构未在规定时间内作出答复的，可在答复期满</w:t>
      </w:r>
      <w:r>
        <w:rPr>
          <w:rFonts w:hint="eastAsia" w:ascii="宋体" w:hAnsi="宋体" w:eastAsia="宋体" w:cs="宋体"/>
          <w:color w:val="auto"/>
          <w:spacing w:val="7"/>
          <w:sz w:val="20"/>
          <w:szCs w:val="20"/>
          <w:highlight w:val="none"/>
        </w:rPr>
        <w:t>后5</w:t>
      </w:r>
      <w:bookmarkEnd w:id="9"/>
      <w:r>
        <w:rPr>
          <w:rFonts w:hint="eastAsia" w:ascii="宋体" w:hAnsi="宋体" w:eastAsia="宋体" w:cs="宋体"/>
          <w:color w:val="auto"/>
          <w:spacing w:val="9"/>
          <w:sz w:val="20"/>
          <w:szCs w:val="20"/>
          <w:highlight w:val="none"/>
        </w:rPr>
        <w:t>个工作日内向</w:t>
      </w:r>
      <w:r>
        <w:rPr>
          <w:rFonts w:hint="eastAsia" w:ascii="宋体" w:hAnsi="宋体" w:eastAsia="宋体" w:cs="宋体"/>
          <w:color w:val="auto"/>
          <w:spacing w:val="9"/>
          <w:sz w:val="20"/>
          <w:szCs w:val="20"/>
          <w:highlight w:val="none"/>
          <w:lang w:eastAsia="zh-CN"/>
        </w:rPr>
        <w:t>贺州市平桂区第三初级中学行政办公室</w:t>
      </w:r>
      <w:r>
        <w:rPr>
          <w:rFonts w:hint="eastAsia" w:ascii="宋体" w:hAnsi="宋体" w:eastAsia="宋体" w:cs="宋体"/>
          <w:color w:val="auto"/>
          <w:spacing w:val="9"/>
          <w:sz w:val="20"/>
          <w:szCs w:val="20"/>
          <w:highlight w:val="none"/>
        </w:rPr>
        <w:t>提起投诉。异议人也可依法向有关行政监督部门进行投</w:t>
      </w:r>
      <w:r>
        <w:rPr>
          <w:rFonts w:hint="eastAsia" w:ascii="宋体" w:hAnsi="宋体" w:eastAsia="宋体" w:cs="宋体"/>
          <w:color w:val="auto"/>
          <w:spacing w:val="8"/>
          <w:sz w:val="20"/>
          <w:szCs w:val="20"/>
          <w:highlight w:val="none"/>
        </w:rPr>
        <w:t>诉，相关程序及要求按有关法律法规执行。</w:t>
      </w:r>
    </w:p>
    <w:p w14:paraId="40B77C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bookmarkStart w:id="10" w:name="_Toc7686"/>
      <w:r>
        <w:rPr>
          <w:rFonts w:hint="eastAsia" w:ascii="宋体" w:hAnsi="宋体" w:eastAsia="宋体" w:cs="宋体"/>
          <w:color w:val="auto"/>
          <w:spacing w:val="7"/>
          <w:sz w:val="20"/>
          <w:szCs w:val="20"/>
          <w:highlight w:val="none"/>
        </w:rPr>
        <w:t>35.2.2投诉人向</w:t>
      </w:r>
      <w:r>
        <w:rPr>
          <w:rFonts w:hint="eastAsia" w:ascii="宋体" w:hAnsi="宋体" w:eastAsia="宋体" w:cs="宋体"/>
          <w:color w:val="auto"/>
          <w:spacing w:val="7"/>
          <w:sz w:val="20"/>
          <w:szCs w:val="20"/>
          <w:highlight w:val="none"/>
          <w:lang w:eastAsia="zh-CN"/>
        </w:rPr>
        <w:t>贺州市平桂区第三初级中学行政办公室</w:t>
      </w:r>
      <w:r>
        <w:rPr>
          <w:rFonts w:hint="eastAsia" w:ascii="宋体" w:hAnsi="宋体" w:eastAsia="宋体" w:cs="宋体"/>
          <w:color w:val="auto"/>
          <w:spacing w:val="7"/>
          <w:sz w:val="20"/>
          <w:szCs w:val="20"/>
          <w:highlight w:val="none"/>
        </w:rPr>
        <w:t>投诉的，应当提交投诉书和必要的证明材料。投</w:t>
      </w:r>
      <w:bookmarkEnd w:id="10"/>
      <w:r>
        <w:rPr>
          <w:rFonts w:hint="eastAsia" w:ascii="宋体" w:hAnsi="宋体" w:eastAsia="宋体" w:cs="宋体"/>
          <w:color w:val="auto"/>
          <w:spacing w:val="8"/>
          <w:sz w:val="20"/>
          <w:szCs w:val="20"/>
          <w:highlight w:val="none"/>
        </w:rPr>
        <w:t>诉书应当包括下列内容:</w:t>
      </w:r>
    </w:p>
    <w:p w14:paraId="3C21B3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bookmarkStart w:id="11" w:name="_Toc19739"/>
      <w:r>
        <w:rPr>
          <w:rFonts w:hint="eastAsia" w:ascii="宋体" w:hAnsi="宋体" w:eastAsia="宋体" w:cs="宋体"/>
          <w:color w:val="auto"/>
          <w:spacing w:val="8"/>
          <w:sz w:val="20"/>
          <w:szCs w:val="20"/>
          <w:highlight w:val="none"/>
        </w:rPr>
        <w:t>(1)投诉人的姓名或者名称、通讯地址、邮编、</w:t>
      </w:r>
      <w:r>
        <w:rPr>
          <w:rFonts w:hint="eastAsia" w:ascii="宋体" w:hAnsi="宋体" w:eastAsia="宋体" w:cs="宋体"/>
          <w:color w:val="auto"/>
          <w:spacing w:val="7"/>
          <w:sz w:val="20"/>
          <w:szCs w:val="20"/>
          <w:highlight w:val="none"/>
        </w:rPr>
        <w:t>联系人及联系电话；</w:t>
      </w:r>
      <w:bookmarkEnd w:id="11"/>
    </w:p>
    <w:p w14:paraId="0BA4C7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0"/>
          <w:szCs w:val="20"/>
          <w:highlight w:val="none"/>
        </w:rPr>
      </w:pPr>
      <w:bookmarkStart w:id="12" w:name="_Toc20436"/>
      <w:r>
        <w:rPr>
          <w:rFonts w:hint="eastAsia" w:ascii="宋体" w:hAnsi="宋体" w:eastAsia="宋体" w:cs="宋体"/>
          <w:color w:val="auto"/>
          <w:spacing w:val="5"/>
          <w:sz w:val="20"/>
          <w:szCs w:val="20"/>
          <w:highlight w:val="none"/>
        </w:rPr>
        <w:t>(2)异议和异议答复的相关材料；</w:t>
      </w:r>
      <w:bookmarkEnd w:id="12"/>
    </w:p>
    <w:p w14:paraId="170BF9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bookmarkStart w:id="13" w:name="_Toc19310"/>
      <w:r>
        <w:rPr>
          <w:rFonts w:hint="eastAsia" w:ascii="宋体" w:hAnsi="宋体" w:eastAsia="宋体" w:cs="宋体"/>
          <w:color w:val="auto"/>
          <w:spacing w:val="7"/>
          <w:sz w:val="20"/>
          <w:szCs w:val="20"/>
          <w:highlight w:val="none"/>
        </w:rPr>
        <w:t>(3)具体、明确的投诉事项和与投诉事项相关的投诉请求；</w:t>
      </w:r>
      <w:bookmarkEnd w:id="13"/>
    </w:p>
    <w:p w14:paraId="20A2509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left"/>
        <w:textAlignment w:val="baseline"/>
        <w:outlineLvl w:val="9"/>
        <w:rPr>
          <w:rFonts w:hint="eastAsia" w:ascii="宋体" w:hAnsi="宋体" w:eastAsia="宋体" w:cs="宋体"/>
          <w:color w:val="auto"/>
          <w:sz w:val="20"/>
          <w:szCs w:val="20"/>
          <w:highlight w:val="none"/>
        </w:rPr>
      </w:pPr>
      <w:bookmarkStart w:id="14" w:name="_Toc29250"/>
      <w:r>
        <w:rPr>
          <w:rFonts w:hint="eastAsia" w:ascii="宋体" w:hAnsi="宋体" w:eastAsia="宋体" w:cs="宋体"/>
          <w:color w:val="auto"/>
          <w:spacing w:val="1"/>
          <w:sz w:val="20"/>
          <w:szCs w:val="20"/>
          <w:highlight w:val="none"/>
        </w:rPr>
        <w:t>(4)事实依据；</w:t>
      </w:r>
      <w:bookmarkEnd w:id="14"/>
    </w:p>
    <w:p w14:paraId="692EBD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outlineLvl w:val="9"/>
        <w:rPr>
          <w:rFonts w:hint="eastAsia" w:ascii="宋体" w:hAnsi="宋体" w:eastAsia="宋体" w:cs="宋体"/>
          <w:color w:val="auto"/>
          <w:sz w:val="20"/>
          <w:szCs w:val="20"/>
          <w:highlight w:val="none"/>
        </w:rPr>
      </w:pPr>
      <w:bookmarkStart w:id="15" w:name="_Toc525"/>
      <w:r>
        <w:rPr>
          <w:rFonts w:hint="eastAsia" w:ascii="宋体" w:hAnsi="宋体" w:eastAsia="宋体" w:cs="宋体"/>
          <w:color w:val="auto"/>
          <w:spacing w:val="4"/>
          <w:sz w:val="20"/>
          <w:szCs w:val="20"/>
          <w:highlight w:val="none"/>
        </w:rPr>
        <w:t>(5)法律或相关文件依据；</w:t>
      </w:r>
      <w:bookmarkEnd w:id="15"/>
    </w:p>
    <w:p w14:paraId="432B12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outlineLvl w:val="9"/>
        <w:rPr>
          <w:rFonts w:hint="eastAsia" w:ascii="宋体" w:hAnsi="宋体" w:eastAsia="宋体" w:cs="宋体"/>
          <w:color w:val="auto"/>
          <w:sz w:val="20"/>
          <w:szCs w:val="20"/>
          <w:highlight w:val="none"/>
        </w:rPr>
      </w:pPr>
      <w:bookmarkStart w:id="16" w:name="_Toc4675"/>
      <w:r>
        <w:rPr>
          <w:rFonts w:hint="eastAsia" w:ascii="宋体" w:hAnsi="宋体" w:eastAsia="宋体" w:cs="宋体"/>
          <w:color w:val="auto"/>
          <w:spacing w:val="3"/>
          <w:sz w:val="20"/>
          <w:szCs w:val="20"/>
          <w:highlight w:val="none"/>
        </w:rPr>
        <w:t>(6)提起投诉的日期。</w:t>
      </w:r>
      <w:bookmarkEnd w:id="16"/>
    </w:p>
    <w:p w14:paraId="05EC5B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bookmarkStart w:id="17" w:name="_Toc32142"/>
      <w:r>
        <w:rPr>
          <w:rFonts w:hint="eastAsia" w:ascii="宋体" w:hAnsi="宋体" w:eastAsia="宋体" w:cs="宋体"/>
          <w:color w:val="auto"/>
          <w:spacing w:val="9"/>
          <w:sz w:val="20"/>
          <w:szCs w:val="20"/>
          <w:highlight w:val="none"/>
        </w:rPr>
        <w:t>投诉书格式可参考财政部《政府采购供应商投诉书范本》进行编制。投诉人为自然人的，应当由本人</w:t>
      </w:r>
      <w:bookmarkEnd w:id="17"/>
      <w:r>
        <w:rPr>
          <w:rFonts w:hint="eastAsia" w:ascii="宋体" w:hAnsi="宋体" w:eastAsia="宋体" w:cs="宋体"/>
          <w:color w:val="auto"/>
          <w:spacing w:val="9"/>
          <w:sz w:val="20"/>
          <w:szCs w:val="20"/>
          <w:highlight w:val="none"/>
        </w:rPr>
        <w:t>签字；为法人或其他组织的，应当由法定代表人或单位负责人签字并加盖单位公章。投诉人授权代理人提</w:t>
      </w:r>
      <w:r>
        <w:rPr>
          <w:rFonts w:hint="eastAsia" w:ascii="宋体" w:hAnsi="宋体" w:eastAsia="宋体" w:cs="宋体"/>
          <w:color w:val="auto"/>
          <w:spacing w:val="8"/>
          <w:sz w:val="20"/>
          <w:szCs w:val="20"/>
          <w:highlight w:val="none"/>
        </w:rPr>
        <w:t>出投诉的，还需提交投诉人签署的授权委托书原件。</w:t>
      </w:r>
    </w:p>
    <w:p w14:paraId="37E7F1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bookmarkStart w:id="18" w:name="_Toc6105"/>
      <w:r>
        <w:rPr>
          <w:rFonts w:hint="eastAsia" w:ascii="宋体" w:hAnsi="宋体" w:eastAsia="宋体" w:cs="宋体"/>
          <w:color w:val="auto"/>
          <w:spacing w:val="7"/>
          <w:sz w:val="20"/>
          <w:szCs w:val="20"/>
          <w:highlight w:val="none"/>
        </w:rPr>
        <w:t>35.2.3投诉人提起投诉应当符合下列条件：</w:t>
      </w:r>
      <w:bookmarkEnd w:id="18"/>
    </w:p>
    <w:p w14:paraId="3DB11F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outlineLvl w:val="9"/>
        <w:rPr>
          <w:rFonts w:hint="eastAsia" w:ascii="宋体" w:hAnsi="宋体" w:eastAsia="宋体" w:cs="宋体"/>
          <w:color w:val="auto"/>
          <w:sz w:val="20"/>
          <w:szCs w:val="20"/>
          <w:highlight w:val="none"/>
        </w:rPr>
      </w:pPr>
      <w:bookmarkStart w:id="19" w:name="_Toc25757"/>
      <w:r>
        <w:rPr>
          <w:rFonts w:hint="eastAsia" w:ascii="宋体" w:hAnsi="宋体" w:eastAsia="宋体" w:cs="宋体"/>
          <w:color w:val="auto"/>
          <w:spacing w:val="4"/>
          <w:sz w:val="20"/>
          <w:szCs w:val="20"/>
          <w:highlight w:val="none"/>
        </w:rPr>
        <w:t>(1)提起投诉前已进行异议；</w:t>
      </w:r>
      <w:bookmarkEnd w:id="19"/>
    </w:p>
    <w:p w14:paraId="72CCAE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outlineLvl w:val="9"/>
        <w:rPr>
          <w:rFonts w:hint="eastAsia" w:ascii="宋体" w:hAnsi="宋体" w:eastAsia="宋体" w:cs="宋体"/>
          <w:color w:val="auto"/>
          <w:sz w:val="20"/>
          <w:szCs w:val="20"/>
          <w:highlight w:val="none"/>
        </w:rPr>
      </w:pPr>
      <w:bookmarkStart w:id="20" w:name="_Toc23250"/>
      <w:r>
        <w:rPr>
          <w:rFonts w:hint="eastAsia" w:ascii="宋体" w:hAnsi="宋体" w:eastAsia="宋体" w:cs="宋体"/>
          <w:color w:val="auto"/>
          <w:spacing w:val="3"/>
          <w:sz w:val="20"/>
          <w:szCs w:val="20"/>
          <w:highlight w:val="none"/>
        </w:rPr>
        <w:t>(2)投诉书内容符合35.2.2条规定；</w:t>
      </w:r>
      <w:bookmarkEnd w:id="20"/>
    </w:p>
    <w:p w14:paraId="0F6D50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0"/>
          <w:szCs w:val="20"/>
          <w:highlight w:val="none"/>
        </w:rPr>
      </w:pPr>
      <w:bookmarkStart w:id="21" w:name="_Toc5218"/>
      <w:r>
        <w:rPr>
          <w:rFonts w:hint="eastAsia" w:ascii="宋体" w:hAnsi="宋体" w:eastAsia="宋体" w:cs="宋体"/>
          <w:color w:val="auto"/>
          <w:spacing w:val="5"/>
          <w:sz w:val="20"/>
          <w:szCs w:val="20"/>
          <w:highlight w:val="none"/>
        </w:rPr>
        <w:t>(3)在投诉有效期限内提起投诉；</w:t>
      </w:r>
      <w:bookmarkEnd w:id="21"/>
    </w:p>
    <w:p w14:paraId="108522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rPr>
      </w:pPr>
      <w:bookmarkStart w:id="22" w:name="_Toc15897"/>
      <w:r>
        <w:rPr>
          <w:rFonts w:hint="eastAsia" w:ascii="宋体" w:hAnsi="宋体" w:eastAsia="宋体" w:cs="宋体"/>
          <w:color w:val="auto"/>
          <w:spacing w:val="7"/>
          <w:sz w:val="20"/>
          <w:szCs w:val="20"/>
          <w:highlight w:val="none"/>
        </w:rPr>
        <w:t>(4)同一投诉事项未经相关行政监督部门投诉处理；</w:t>
      </w:r>
      <w:bookmarkEnd w:id="22"/>
    </w:p>
    <w:p w14:paraId="1D36F6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bookmarkStart w:id="23" w:name="_Toc31984"/>
      <w:r>
        <w:rPr>
          <w:rFonts w:hint="eastAsia" w:ascii="宋体" w:hAnsi="宋体" w:eastAsia="宋体" w:cs="宋体"/>
          <w:color w:val="auto"/>
          <w:spacing w:val="8"/>
          <w:sz w:val="20"/>
          <w:szCs w:val="20"/>
          <w:highlight w:val="none"/>
        </w:rPr>
        <w:t>(5)投诉的事项不得超出已异议事项的范围，但基于异议答复内容提出的投诉事项除外。</w:t>
      </w:r>
      <w:bookmarkEnd w:id="23"/>
    </w:p>
    <w:p w14:paraId="26E066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35.3投诉处理</w:t>
      </w:r>
    </w:p>
    <w:p w14:paraId="621AE2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35.3.1贺州市平桂区第三初级中学行政办公室收到投诉书后，将在5个工作日内进行审查，审查后按照下列情况处理:</w:t>
      </w:r>
    </w:p>
    <w:p w14:paraId="28A0A8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(1)投诉书内容不符合35.2.2条规定的，将在收到投诉书5个工作日内一次性书面通知投诉人补正。</w:t>
      </w:r>
    </w:p>
    <w:p w14:paraId="59C92D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投诉人未按照补正期限进行补正或者补正后仍不符合规定的，不予受理。</w:t>
      </w:r>
    </w:p>
    <w:p w14:paraId="4B69B5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(2)投诉不符合35.2.3条规定条件的，应当在3个工作日内书面告知投诉人不予受理，并说明理由。</w:t>
      </w:r>
    </w:p>
    <w:p w14:paraId="41EE1D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(3)投诉符合35.2.2条和35.2.3条规定的，自收到投诉书之日起即为受理，并告知投诉人已受理。</w:t>
      </w:r>
    </w:p>
    <w:p w14:paraId="5A4812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35.3.2投诉处理过程中，有下列情形之一的，将驳回投诉：</w:t>
      </w:r>
    </w:p>
    <w:p w14:paraId="492622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(1)受理后发现投诉不符合受理条件；</w:t>
      </w:r>
    </w:p>
    <w:p w14:paraId="4653FF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(2)投诉事项缺乏事实依据，投诉事项不成立；</w:t>
      </w:r>
    </w:p>
    <w:p w14:paraId="240190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(3)投诉人捏造事实或者提供虚假材料。</w:t>
      </w:r>
    </w:p>
    <w:p w14:paraId="60B00C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35.3.3投诉受理后，投诉人撤回投诉的，将终止投诉处理程序。</w:t>
      </w:r>
    </w:p>
    <w:p w14:paraId="2C62C4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lang w:eastAsia="zh-CN"/>
        </w:rPr>
        <w:t>35.3.4贺州市平桂区第三初级中学行政办公室认为投诉不成立、或者成立但未对采购结果构成影响的，投诉处理期间，继续开展采购活动；认为投诉成立且可能影响采购结果的，在投诉处理期间，可要求暂停采购活动，但暂停采购活动时间最长不超过30日；认为投诉成立且确实影响采购结果的，能纠正补救的则纠正补救后继续开展采购活动，否则将重新开展采购活动。</w:t>
      </w:r>
    </w:p>
    <w:p w14:paraId="390911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9"/>
          <w:sz w:val="20"/>
          <w:szCs w:val="20"/>
          <w:highlight w:val="none"/>
          <w:lang w:eastAsia="zh-CN"/>
        </w:rPr>
        <w:t>35.4联系方式：见投标人须知前附表。</w:t>
      </w:r>
    </w:p>
    <w:p w14:paraId="0734F3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七</w:t>
      </w:r>
      <w:r>
        <w:rPr>
          <w:rFonts w:hint="eastAsia" w:cs="宋体"/>
          <w:b/>
          <w:bCs/>
          <w:color w:val="auto"/>
          <w:spacing w:val="4"/>
          <w:sz w:val="20"/>
          <w:szCs w:val="20"/>
          <w:highlight w:val="none"/>
          <w:lang w:eastAsia="zh-CN"/>
        </w:rPr>
        <w:t>、</w:t>
      </w:r>
      <w:r>
        <w:rPr>
          <w:rFonts w:hint="eastAsia" w:ascii="宋体" w:hAnsi="宋体" w:eastAsia="宋体" w:cs="宋体"/>
          <w:b/>
          <w:bCs/>
          <w:color w:val="auto"/>
          <w:spacing w:val="4"/>
          <w:sz w:val="20"/>
          <w:szCs w:val="20"/>
          <w:highlight w:val="none"/>
        </w:rPr>
        <w:t>其他事项</w:t>
      </w:r>
    </w:p>
    <w:p w14:paraId="09BE04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36.代理服务费</w:t>
      </w:r>
    </w:p>
    <w:p w14:paraId="17CB91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36.1领取中标通知书前，中标人向采购代理机构</w:t>
      </w:r>
      <w:r>
        <w:rPr>
          <w:rFonts w:hint="eastAsia" w:ascii="宋体" w:hAnsi="宋体" w:eastAsia="宋体" w:cs="宋体"/>
          <w:color w:val="auto"/>
          <w:spacing w:val="7"/>
          <w:sz w:val="20"/>
          <w:szCs w:val="20"/>
          <w:highlight w:val="none"/>
        </w:rPr>
        <w:t>一次付清招标代理服务费。其金额按投标人须知前附</w:t>
      </w:r>
      <w:r>
        <w:rPr>
          <w:rFonts w:hint="eastAsia" w:ascii="宋体" w:hAnsi="宋体" w:eastAsia="宋体" w:cs="宋体"/>
          <w:color w:val="auto"/>
          <w:spacing w:val="6"/>
          <w:sz w:val="20"/>
          <w:szCs w:val="20"/>
          <w:highlight w:val="none"/>
        </w:rPr>
        <w:t>表要求执行。</w:t>
      </w:r>
    </w:p>
    <w:p w14:paraId="075D61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37.解释权</w:t>
      </w:r>
    </w:p>
    <w:p w14:paraId="117537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37.1本招标文件是根据国家相关法律及有关政策、法规和</w:t>
      </w:r>
      <w:r>
        <w:rPr>
          <w:rFonts w:hint="eastAsia" w:ascii="宋体" w:hAnsi="宋体" w:eastAsia="宋体" w:cs="宋体"/>
          <w:color w:val="auto"/>
          <w:spacing w:val="4"/>
          <w:sz w:val="20"/>
          <w:szCs w:val="20"/>
          <w:highlight w:val="none"/>
        </w:rPr>
        <w:t>参照国际惯例编制，解释权属本项目采购人。</w:t>
      </w:r>
    </w:p>
    <w:p w14:paraId="522DF9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37.2采购代理机构无义务向未中标的供应商解释未中</w:t>
      </w:r>
      <w:r>
        <w:rPr>
          <w:rFonts w:hint="eastAsia" w:ascii="宋体" w:hAnsi="宋体" w:eastAsia="宋体" w:cs="宋体"/>
          <w:color w:val="auto"/>
          <w:spacing w:val="8"/>
          <w:sz w:val="20"/>
          <w:szCs w:val="20"/>
          <w:highlight w:val="none"/>
        </w:rPr>
        <w:t>标的详细原因退还投标文件。</w:t>
      </w:r>
    </w:p>
    <w:p w14:paraId="3A00AE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38.通讯地址</w:t>
      </w:r>
    </w:p>
    <w:p w14:paraId="7AA803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所有与本招标文件有关的函电请按下列通讯地址联系：</w:t>
      </w:r>
    </w:p>
    <w:p w14:paraId="1A60A2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采购人：</w:t>
      </w:r>
      <w:r>
        <w:rPr>
          <w:rFonts w:hint="eastAsia" w:ascii="宋体" w:hAnsi="宋体" w:eastAsia="宋体" w:cs="宋体"/>
          <w:color w:val="auto"/>
          <w:spacing w:val="9"/>
          <w:sz w:val="20"/>
          <w:szCs w:val="20"/>
          <w:highlight w:val="none"/>
          <w:lang w:eastAsia="zh-CN"/>
        </w:rPr>
        <w:t>贺州市平桂区第三初级中学</w:t>
      </w:r>
    </w:p>
    <w:p w14:paraId="7974F6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地址：</w:t>
      </w:r>
      <w:r>
        <w:rPr>
          <w:rFonts w:hint="eastAsia" w:ascii="宋体" w:hAnsi="宋体" w:eastAsia="宋体" w:cs="宋体"/>
          <w:color w:val="auto"/>
          <w:spacing w:val="9"/>
          <w:sz w:val="20"/>
          <w:szCs w:val="20"/>
          <w:highlight w:val="none"/>
          <w:lang w:eastAsia="zh-CN"/>
        </w:rPr>
        <w:t>贺州市姑婆山大道436号</w:t>
      </w:r>
    </w:p>
    <w:p w14:paraId="1DC128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联系人：</w:t>
      </w:r>
      <w:r>
        <w:rPr>
          <w:rFonts w:hint="eastAsia" w:ascii="宋体" w:hAnsi="宋体" w:eastAsia="宋体" w:cs="宋体"/>
          <w:color w:val="auto"/>
          <w:spacing w:val="8"/>
          <w:sz w:val="20"/>
          <w:szCs w:val="20"/>
          <w:highlight w:val="none"/>
          <w:lang w:eastAsia="zh-CN"/>
        </w:rPr>
        <w:t>周</w:t>
      </w:r>
      <w:r>
        <w:rPr>
          <w:rFonts w:hint="eastAsia" w:ascii="宋体" w:hAnsi="宋体" w:eastAsia="宋体" w:cs="宋体"/>
          <w:color w:val="auto"/>
          <w:spacing w:val="8"/>
          <w:sz w:val="20"/>
          <w:szCs w:val="20"/>
          <w:highlight w:val="none"/>
        </w:rPr>
        <w:t>老师</w:t>
      </w:r>
    </w:p>
    <w:p w14:paraId="67B012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outlineLvl w:val="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电话：0774-</w:t>
      </w:r>
      <w:r>
        <w:rPr>
          <w:rFonts w:hint="eastAsia" w:ascii="宋体" w:hAnsi="宋体" w:eastAsia="宋体" w:cs="宋体"/>
          <w:color w:val="auto"/>
          <w:spacing w:val="4"/>
          <w:sz w:val="20"/>
          <w:szCs w:val="20"/>
          <w:highlight w:val="none"/>
          <w:lang w:eastAsia="zh-CN"/>
        </w:rPr>
        <w:t>5217231</w:t>
      </w:r>
    </w:p>
    <w:p w14:paraId="74D1F6A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采购代理机构：</w:t>
      </w:r>
      <w:r>
        <w:rPr>
          <w:rFonts w:hint="eastAsia" w:ascii="宋体" w:hAnsi="宋体" w:eastAsia="宋体" w:cs="宋体"/>
          <w:color w:val="auto"/>
          <w:spacing w:val="9"/>
          <w:sz w:val="20"/>
          <w:szCs w:val="20"/>
          <w:highlight w:val="none"/>
          <w:lang w:eastAsia="zh-CN"/>
        </w:rPr>
        <w:t>广西建采项目管理有限公司</w:t>
      </w:r>
    </w:p>
    <w:p w14:paraId="3A6AD6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rPr>
        <w:t>地址：</w:t>
      </w:r>
      <w:r>
        <w:rPr>
          <w:rFonts w:hint="eastAsia" w:ascii="宋体" w:hAnsi="宋体" w:eastAsia="宋体" w:cs="宋体"/>
          <w:color w:val="auto"/>
          <w:spacing w:val="7"/>
          <w:sz w:val="20"/>
          <w:szCs w:val="20"/>
          <w:highlight w:val="none"/>
          <w:lang w:eastAsia="zh-CN"/>
        </w:rPr>
        <w:t>贺州市绿洲家园B区B2栋5号商铺2F</w:t>
      </w:r>
    </w:p>
    <w:p w14:paraId="1F1661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联系人：</w:t>
      </w:r>
      <w:r>
        <w:rPr>
          <w:rFonts w:hint="eastAsia" w:ascii="宋体" w:hAnsi="宋体" w:eastAsia="宋体" w:cs="宋体"/>
          <w:color w:val="auto"/>
          <w:spacing w:val="8"/>
          <w:sz w:val="20"/>
          <w:szCs w:val="20"/>
          <w:highlight w:val="none"/>
          <w:lang w:eastAsia="zh-CN"/>
        </w:rPr>
        <w:t>秦湘宜</w:t>
      </w:r>
    </w:p>
    <w:p w14:paraId="5ECB71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rPr>
        <w:t>电话：0774-</w:t>
      </w:r>
      <w:r>
        <w:rPr>
          <w:rFonts w:hint="eastAsia" w:ascii="宋体" w:hAnsi="宋体" w:eastAsia="宋体" w:cs="宋体"/>
          <w:color w:val="auto"/>
          <w:spacing w:val="3"/>
          <w:sz w:val="20"/>
          <w:szCs w:val="20"/>
          <w:highlight w:val="none"/>
          <w:lang w:eastAsia="zh-CN"/>
        </w:rPr>
        <w:t>5081968</w:t>
      </w:r>
    </w:p>
    <w:p w14:paraId="4CBE4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传真：0774-</w:t>
      </w:r>
      <w:r>
        <w:rPr>
          <w:rFonts w:hint="eastAsia" w:ascii="宋体" w:hAnsi="宋体" w:eastAsia="宋体" w:cs="宋体"/>
          <w:color w:val="auto"/>
          <w:spacing w:val="5"/>
          <w:sz w:val="20"/>
          <w:szCs w:val="20"/>
          <w:highlight w:val="none"/>
          <w:lang w:eastAsia="zh-CN"/>
        </w:rPr>
        <w:t>5081968</w:t>
      </w:r>
    </w:p>
    <w:p w14:paraId="2EA4CE1A">
      <w:pPr>
        <w:spacing w:line="227" w:lineRule="auto"/>
        <w:rPr>
          <w:rFonts w:hint="eastAsia" w:ascii="宋体" w:hAnsi="宋体" w:eastAsia="宋体" w:cs="宋体"/>
          <w:color w:val="auto"/>
          <w:sz w:val="20"/>
          <w:szCs w:val="20"/>
          <w:highlight w:val="none"/>
        </w:rPr>
        <w:sectPr>
          <w:headerReference r:id="rId8" w:type="default"/>
          <w:footerReference r:id="rId9" w:type="default"/>
          <w:pgSz w:w="11906" w:h="16839"/>
          <w:pgMar w:top="1135" w:right="1134" w:bottom="1134" w:left="1134" w:header="829" w:footer="986" w:gutter="0"/>
          <w:pgNumType w:fmt="decimal"/>
          <w:cols w:space="720" w:num="1"/>
        </w:sectPr>
      </w:pPr>
    </w:p>
    <w:p w14:paraId="1D516926">
      <w:pPr>
        <w:spacing w:line="370" w:lineRule="auto"/>
        <w:rPr>
          <w:rFonts w:hint="eastAsia" w:ascii="宋体" w:hAnsi="宋体" w:eastAsia="宋体" w:cs="宋体"/>
          <w:color w:val="auto"/>
          <w:sz w:val="21"/>
          <w:highlight w:val="none"/>
        </w:rPr>
      </w:pPr>
    </w:p>
    <w:p w14:paraId="16FFD730">
      <w:pPr>
        <w:pStyle w:val="2"/>
        <w:spacing w:before="65" w:line="227" w:lineRule="auto"/>
        <w:ind w:left="217"/>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附件1：</w:t>
      </w:r>
    </w:p>
    <w:p w14:paraId="16639B33">
      <w:pPr>
        <w:pStyle w:val="2"/>
        <w:spacing w:before="270" w:line="220" w:lineRule="auto"/>
        <w:ind w:left="3480"/>
        <w:outlineLvl w:val="9"/>
        <w:rPr>
          <w:rFonts w:hint="eastAsia" w:ascii="宋体" w:hAnsi="宋体" w:eastAsia="宋体" w:cs="宋体"/>
          <w:color w:val="auto"/>
          <w:sz w:val="28"/>
          <w:szCs w:val="28"/>
          <w:highlight w:val="none"/>
        </w:rPr>
      </w:pPr>
      <w:bookmarkStart w:id="24" w:name="bookmark14"/>
      <w:bookmarkEnd w:id="24"/>
      <w:bookmarkStart w:id="25" w:name="_Toc3811"/>
      <w:r>
        <w:rPr>
          <w:rFonts w:hint="eastAsia" w:ascii="宋体" w:hAnsi="宋体" w:eastAsia="宋体" w:cs="宋体"/>
          <w:b/>
          <w:bCs/>
          <w:color w:val="auto"/>
          <w:spacing w:val="-4"/>
          <w:sz w:val="28"/>
          <w:szCs w:val="28"/>
          <w:highlight w:val="none"/>
        </w:rPr>
        <w:t>大中小微型企业划分标准</w:t>
      </w:r>
      <w:bookmarkEnd w:id="25"/>
    </w:p>
    <w:p w14:paraId="4E7A4FC1">
      <w:pPr>
        <w:spacing w:line="146" w:lineRule="exact"/>
        <w:rPr>
          <w:rFonts w:hint="eastAsia" w:ascii="宋体" w:hAnsi="宋体" w:eastAsia="宋体" w:cs="宋体"/>
          <w:color w:val="auto"/>
          <w:highlight w:val="none"/>
        </w:rPr>
      </w:pPr>
    </w:p>
    <w:tbl>
      <w:tblPr>
        <w:tblStyle w:val="10"/>
        <w:tblW w:w="100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1530"/>
        <w:gridCol w:w="709"/>
        <w:gridCol w:w="1222"/>
        <w:gridCol w:w="1913"/>
        <w:gridCol w:w="1695"/>
        <w:gridCol w:w="996"/>
      </w:tblGrid>
      <w:tr w14:paraId="05CD4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955" w:type="dxa"/>
            <w:shd w:val="clear" w:color="auto" w:fill="8DB3E2"/>
            <w:vAlign w:val="top"/>
          </w:tcPr>
          <w:p w14:paraId="5A8131F4">
            <w:pPr>
              <w:pStyle w:val="11"/>
              <w:spacing w:before="215" w:line="228" w:lineRule="auto"/>
              <w:ind w:left="566"/>
              <w:rPr>
                <w:rFonts w:hint="eastAsia" w:ascii="宋体" w:hAnsi="宋体" w:eastAsia="宋体" w:cs="宋体"/>
                <w:color w:val="auto"/>
                <w:highlight w:val="none"/>
              </w:rPr>
            </w:pPr>
            <w:r>
              <w:rPr>
                <w:rFonts w:hint="eastAsia" w:ascii="宋体" w:hAnsi="宋体" w:eastAsia="宋体" w:cs="宋体"/>
                <w:b/>
                <w:bCs/>
                <w:color w:val="auto"/>
                <w:spacing w:val="5"/>
                <w:highlight w:val="none"/>
              </w:rPr>
              <w:t>行业名称</w:t>
            </w:r>
          </w:p>
        </w:tc>
        <w:tc>
          <w:tcPr>
            <w:tcW w:w="1530" w:type="dxa"/>
            <w:shd w:val="clear" w:color="auto" w:fill="8DB3E2"/>
            <w:vAlign w:val="top"/>
          </w:tcPr>
          <w:p w14:paraId="64DE0B7D">
            <w:pPr>
              <w:pStyle w:val="11"/>
              <w:spacing w:before="215" w:line="228" w:lineRule="auto"/>
              <w:ind w:left="350"/>
              <w:rPr>
                <w:rFonts w:hint="eastAsia" w:ascii="宋体" w:hAnsi="宋体" w:eastAsia="宋体" w:cs="宋体"/>
                <w:color w:val="auto"/>
                <w:highlight w:val="none"/>
              </w:rPr>
            </w:pPr>
            <w:r>
              <w:rPr>
                <w:rFonts w:hint="eastAsia" w:ascii="宋体" w:hAnsi="宋体" w:eastAsia="宋体" w:cs="宋体"/>
                <w:b/>
                <w:bCs/>
                <w:color w:val="auto"/>
                <w:spacing w:val="5"/>
                <w:highlight w:val="none"/>
              </w:rPr>
              <w:t>指标名称</w:t>
            </w:r>
          </w:p>
        </w:tc>
        <w:tc>
          <w:tcPr>
            <w:tcW w:w="709" w:type="dxa"/>
            <w:shd w:val="clear" w:color="auto" w:fill="8DB3E2"/>
            <w:vAlign w:val="top"/>
          </w:tcPr>
          <w:p w14:paraId="4A6CE8C2">
            <w:pPr>
              <w:pStyle w:val="11"/>
              <w:spacing w:before="59" w:line="229" w:lineRule="auto"/>
              <w:ind w:left="147"/>
              <w:rPr>
                <w:rFonts w:hint="eastAsia" w:ascii="宋体" w:hAnsi="宋体" w:eastAsia="宋体" w:cs="宋体"/>
                <w:color w:val="auto"/>
                <w:highlight w:val="none"/>
              </w:rPr>
            </w:pPr>
            <w:r>
              <w:rPr>
                <w:rFonts w:hint="eastAsia" w:ascii="宋体" w:hAnsi="宋体" w:eastAsia="宋体" w:cs="宋体"/>
                <w:b/>
                <w:bCs/>
                <w:color w:val="auto"/>
                <w:spacing w:val="3"/>
                <w:highlight w:val="none"/>
              </w:rPr>
              <w:t>计量</w:t>
            </w:r>
          </w:p>
          <w:p w14:paraId="2122835C">
            <w:pPr>
              <w:pStyle w:val="11"/>
              <w:spacing w:before="64" w:line="228" w:lineRule="auto"/>
              <w:ind w:left="149"/>
              <w:rPr>
                <w:rFonts w:hint="eastAsia" w:ascii="宋体" w:hAnsi="宋体" w:eastAsia="宋体" w:cs="宋体"/>
                <w:color w:val="auto"/>
                <w:highlight w:val="none"/>
              </w:rPr>
            </w:pPr>
            <w:r>
              <w:rPr>
                <w:rFonts w:hint="eastAsia" w:ascii="宋体" w:hAnsi="宋体" w:eastAsia="宋体" w:cs="宋体"/>
                <w:b/>
                <w:bCs/>
                <w:color w:val="auto"/>
                <w:spacing w:val="3"/>
                <w:highlight w:val="none"/>
              </w:rPr>
              <w:t>单位</w:t>
            </w:r>
          </w:p>
        </w:tc>
        <w:tc>
          <w:tcPr>
            <w:tcW w:w="1222" w:type="dxa"/>
            <w:shd w:val="clear" w:color="auto" w:fill="8DB3E2"/>
            <w:vAlign w:val="top"/>
          </w:tcPr>
          <w:p w14:paraId="09459C36">
            <w:pPr>
              <w:pStyle w:val="11"/>
              <w:spacing w:before="215" w:line="228" w:lineRule="auto"/>
              <w:ind w:left="408"/>
              <w:rPr>
                <w:rFonts w:hint="eastAsia" w:ascii="宋体" w:hAnsi="宋体" w:eastAsia="宋体" w:cs="宋体"/>
                <w:color w:val="auto"/>
                <w:highlight w:val="none"/>
              </w:rPr>
            </w:pPr>
            <w:r>
              <w:rPr>
                <w:rFonts w:hint="eastAsia" w:ascii="宋体" w:hAnsi="宋体" w:eastAsia="宋体" w:cs="宋体"/>
                <w:b/>
                <w:bCs/>
                <w:color w:val="auto"/>
                <w:spacing w:val="2"/>
                <w:highlight w:val="none"/>
              </w:rPr>
              <w:t>大型</w:t>
            </w:r>
          </w:p>
        </w:tc>
        <w:tc>
          <w:tcPr>
            <w:tcW w:w="1913" w:type="dxa"/>
            <w:shd w:val="clear" w:color="auto" w:fill="8DB3E2"/>
            <w:vAlign w:val="top"/>
          </w:tcPr>
          <w:p w14:paraId="5A2CA644">
            <w:pPr>
              <w:pStyle w:val="11"/>
              <w:spacing w:before="215" w:line="228" w:lineRule="auto"/>
              <w:ind w:left="770"/>
              <w:rPr>
                <w:rFonts w:hint="eastAsia" w:ascii="宋体" w:hAnsi="宋体" w:eastAsia="宋体" w:cs="宋体"/>
                <w:color w:val="auto"/>
                <w:highlight w:val="none"/>
              </w:rPr>
            </w:pPr>
            <w:r>
              <w:rPr>
                <w:rFonts w:hint="eastAsia" w:ascii="宋体" w:hAnsi="宋体" w:eastAsia="宋体" w:cs="宋体"/>
                <w:b/>
                <w:bCs/>
                <w:color w:val="auto"/>
                <w:spacing w:val="-6"/>
                <w:highlight w:val="none"/>
              </w:rPr>
              <w:t>中型</w:t>
            </w:r>
          </w:p>
        </w:tc>
        <w:tc>
          <w:tcPr>
            <w:tcW w:w="1695" w:type="dxa"/>
            <w:shd w:val="clear" w:color="auto" w:fill="8DB3E2"/>
            <w:vAlign w:val="top"/>
          </w:tcPr>
          <w:p w14:paraId="7F470ABC">
            <w:pPr>
              <w:pStyle w:val="11"/>
              <w:spacing w:before="215" w:line="230" w:lineRule="auto"/>
              <w:ind w:left="648"/>
              <w:rPr>
                <w:rFonts w:hint="eastAsia" w:ascii="宋体" w:hAnsi="宋体" w:eastAsia="宋体" w:cs="宋体"/>
                <w:color w:val="auto"/>
                <w:highlight w:val="none"/>
              </w:rPr>
            </w:pPr>
            <w:r>
              <w:rPr>
                <w:rFonts w:hint="eastAsia" w:ascii="宋体" w:hAnsi="宋体" w:eastAsia="宋体" w:cs="宋体"/>
                <w:b/>
                <w:bCs/>
                <w:color w:val="auto"/>
                <w:spacing w:val="1"/>
                <w:highlight w:val="none"/>
              </w:rPr>
              <w:t>小型</w:t>
            </w:r>
          </w:p>
        </w:tc>
        <w:tc>
          <w:tcPr>
            <w:tcW w:w="996" w:type="dxa"/>
            <w:shd w:val="clear" w:color="auto" w:fill="8DB3E2"/>
            <w:vAlign w:val="top"/>
          </w:tcPr>
          <w:p w14:paraId="13CD3685">
            <w:pPr>
              <w:pStyle w:val="11"/>
              <w:spacing w:before="214" w:line="228" w:lineRule="auto"/>
              <w:ind w:left="291"/>
              <w:rPr>
                <w:rFonts w:hint="eastAsia" w:ascii="宋体" w:hAnsi="宋体" w:eastAsia="宋体" w:cs="宋体"/>
                <w:color w:val="auto"/>
                <w:highlight w:val="none"/>
              </w:rPr>
            </w:pPr>
            <w:r>
              <w:rPr>
                <w:rFonts w:hint="eastAsia" w:ascii="宋体" w:hAnsi="宋体" w:eastAsia="宋体" w:cs="宋体"/>
                <w:b/>
                <w:bCs/>
                <w:color w:val="auto"/>
                <w:spacing w:val="3"/>
                <w:highlight w:val="none"/>
              </w:rPr>
              <w:t>微型</w:t>
            </w:r>
          </w:p>
        </w:tc>
      </w:tr>
      <w:tr w14:paraId="7DBE6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55" w:type="dxa"/>
            <w:vAlign w:val="top"/>
          </w:tcPr>
          <w:p w14:paraId="6E59270E">
            <w:pPr>
              <w:pStyle w:val="11"/>
              <w:spacing w:before="88" w:line="228" w:lineRule="auto"/>
              <w:ind w:left="116"/>
              <w:rPr>
                <w:rFonts w:hint="eastAsia" w:ascii="宋体" w:hAnsi="宋体" w:eastAsia="宋体" w:cs="宋体"/>
                <w:color w:val="auto"/>
                <w:highlight w:val="none"/>
              </w:rPr>
            </w:pPr>
            <w:r>
              <w:rPr>
                <w:rFonts w:hint="eastAsia" w:ascii="宋体" w:hAnsi="宋体" w:eastAsia="宋体" w:cs="宋体"/>
                <w:color w:val="auto"/>
                <w:spacing w:val="8"/>
                <w:highlight w:val="none"/>
              </w:rPr>
              <w:t>农、林、牧、渔业</w:t>
            </w:r>
          </w:p>
        </w:tc>
        <w:tc>
          <w:tcPr>
            <w:tcW w:w="1530" w:type="dxa"/>
            <w:vAlign w:val="top"/>
          </w:tcPr>
          <w:p w14:paraId="393605BE">
            <w:pPr>
              <w:pStyle w:val="11"/>
              <w:spacing w:before="88"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337B7BC1">
            <w:pPr>
              <w:pStyle w:val="11"/>
              <w:spacing w:before="89"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7E2F9141">
            <w:pPr>
              <w:pStyle w:val="11"/>
              <w:spacing w:before="89"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Y≥20000</w:t>
            </w:r>
          </w:p>
        </w:tc>
        <w:tc>
          <w:tcPr>
            <w:tcW w:w="1913" w:type="dxa"/>
            <w:vAlign w:val="top"/>
          </w:tcPr>
          <w:p w14:paraId="230660CE">
            <w:pPr>
              <w:pStyle w:val="11"/>
              <w:spacing w:before="89" w:line="264" w:lineRule="exact"/>
              <w:ind w:left="284"/>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500≤Y＜20000</w:t>
            </w:r>
          </w:p>
        </w:tc>
        <w:tc>
          <w:tcPr>
            <w:tcW w:w="1695" w:type="dxa"/>
            <w:vAlign w:val="top"/>
          </w:tcPr>
          <w:p w14:paraId="13B8F8B2">
            <w:pPr>
              <w:pStyle w:val="11"/>
              <w:spacing w:before="89" w:line="264" w:lineRule="exact"/>
              <w:ind w:left="334"/>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50≤Y＜500</w:t>
            </w:r>
          </w:p>
        </w:tc>
        <w:tc>
          <w:tcPr>
            <w:tcW w:w="996" w:type="dxa"/>
            <w:vAlign w:val="top"/>
          </w:tcPr>
          <w:p w14:paraId="6FE0DE55">
            <w:pPr>
              <w:pStyle w:val="11"/>
              <w:spacing w:before="89"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Y＜50</w:t>
            </w:r>
          </w:p>
        </w:tc>
      </w:tr>
      <w:tr w14:paraId="3E094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55" w:type="dxa"/>
            <w:vMerge w:val="restart"/>
            <w:tcBorders>
              <w:bottom w:val="nil"/>
            </w:tcBorders>
            <w:vAlign w:val="top"/>
          </w:tcPr>
          <w:p w14:paraId="52F973C6">
            <w:pPr>
              <w:pStyle w:val="11"/>
              <w:spacing w:before="288"/>
              <w:ind w:left="119"/>
              <w:rPr>
                <w:rFonts w:hint="eastAsia" w:ascii="宋体" w:hAnsi="宋体" w:eastAsia="宋体" w:cs="宋体"/>
                <w:color w:val="auto"/>
                <w:highlight w:val="none"/>
              </w:rPr>
            </w:pPr>
            <w:r>
              <w:rPr>
                <w:rFonts w:hint="eastAsia" w:ascii="宋体" w:hAnsi="宋体" w:eastAsia="宋体" w:cs="宋体"/>
                <w:color w:val="auto"/>
                <w:spacing w:val="2"/>
                <w:highlight w:val="none"/>
              </w:rPr>
              <w:t>工业*</w:t>
            </w:r>
          </w:p>
        </w:tc>
        <w:tc>
          <w:tcPr>
            <w:tcW w:w="1530" w:type="dxa"/>
            <w:vAlign w:val="top"/>
          </w:tcPr>
          <w:p w14:paraId="00E45B6B">
            <w:pPr>
              <w:pStyle w:val="11"/>
              <w:spacing w:before="89"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7368A3D9">
            <w:pPr>
              <w:pStyle w:val="11"/>
              <w:spacing w:before="88"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657CAEDE">
            <w:pPr>
              <w:pStyle w:val="11"/>
              <w:spacing w:before="89" w:line="266" w:lineRule="exact"/>
              <w:ind w:left="24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X≥1000</w:t>
            </w:r>
          </w:p>
        </w:tc>
        <w:tc>
          <w:tcPr>
            <w:tcW w:w="1913" w:type="dxa"/>
            <w:vAlign w:val="top"/>
          </w:tcPr>
          <w:p w14:paraId="3740827F">
            <w:pPr>
              <w:pStyle w:val="11"/>
              <w:spacing w:before="89" w:line="264" w:lineRule="exact"/>
              <w:ind w:left="337"/>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300≤X＜1000</w:t>
            </w:r>
          </w:p>
        </w:tc>
        <w:tc>
          <w:tcPr>
            <w:tcW w:w="1695" w:type="dxa"/>
            <w:vAlign w:val="top"/>
          </w:tcPr>
          <w:p w14:paraId="7BD8EA7E">
            <w:pPr>
              <w:pStyle w:val="11"/>
              <w:spacing w:before="89" w:line="264" w:lineRule="exact"/>
              <w:ind w:left="33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20≤X＜300</w:t>
            </w:r>
          </w:p>
        </w:tc>
        <w:tc>
          <w:tcPr>
            <w:tcW w:w="996" w:type="dxa"/>
            <w:vAlign w:val="top"/>
          </w:tcPr>
          <w:p w14:paraId="437584AE">
            <w:pPr>
              <w:pStyle w:val="11"/>
              <w:spacing w:before="89"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X＜20</w:t>
            </w:r>
          </w:p>
        </w:tc>
      </w:tr>
      <w:tr w14:paraId="76F80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26DBDE15">
            <w:pPr>
              <w:rPr>
                <w:rFonts w:hint="eastAsia" w:ascii="宋体" w:hAnsi="宋体" w:eastAsia="宋体" w:cs="宋体"/>
                <w:color w:val="auto"/>
                <w:sz w:val="21"/>
                <w:highlight w:val="none"/>
              </w:rPr>
            </w:pPr>
          </w:p>
        </w:tc>
        <w:tc>
          <w:tcPr>
            <w:tcW w:w="1530" w:type="dxa"/>
            <w:vAlign w:val="top"/>
          </w:tcPr>
          <w:p w14:paraId="6AEE4AA4">
            <w:pPr>
              <w:pStyle w:val="11"/>
              <w:spacing w:before="91"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4832D63D">
            <w:pPr>
              <w:pStyle w:val="11"/>
              <w:spacing w:before="92"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3DC7486B">
            <w:pPr>
              <w:pStyle w:val="11"/>
              <w:spacing w:before="91"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Y≥40000</w:t>
            </w:r>
          </w:p>
        </w:tc>
        <w:tc>
          <w:tcPr>
            <w:tcW w:w="1913" w:type="dxa"/>
            <w:vAlign w:val="top"/>
          </w:tcPr>
          <w:p w14:paraId="31B8A90E">
            <w:pPr>
              <w:pStyle w:val="11"/>
              <w:spacing w:before="91" w:line="265" w:lineRule="exact"/>
              <w:ind w:left="230"/>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2000≤Y＜40000</w:t>
            </w:r>
          </w:p>
        </w:tc>
        <w:tc>
          <w:tcPr>
            <w:tcW w:w="1695" w:type="dxa"/>
            <w:vAlign w:val="top"/>
          </w:tcPr>
          <w:p w14:paraId="7303E726">
            <w:pPr>
              <w:pStyle w:val="11"/>
              <w:spacing w:before="91" w:line="265" w:lineRule="exact"/>
              <w:ind w:left="229"/>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300≤Y＜2000</w:t>
            </w:r>
          </w:p>
        </w:tc>
        <w:tc>
          <w:tcPr>
            <w:tcW w:w="996" w:type="dxa"/>
            <w:vAlign w:val="top"/>
          </w:tcPr>
          <w:p w14:paraId="59DA209B">
            <w:pPr>
              <w:pStyle w:val="11"/>
              <w:spacing w:before="91" w:line="269"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Y＜300</w:t>
            </w:r>
          </w:p>
        </w:tc>
      </w:tr>
      <w:tr w14:paraId="6CDB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75C87AFE">
            <w:pPr>
              <w:pStyle w:val="11"/>
              <w:spacing w:before="290" w:line="228" w:lineRule="auto"/>
              <w:ind w:left="119"/>
              <w:rPr>
                <w:rFonts w:hint="eastAsia" w:ascii="宋体" w:hAnsi="宋体" w:eastAsia="宋体" w:cs="宋体"/>
                <w:color w:val="auto"/>
                <w:highlight w:val="none"/>
              </w:rPr>
            </w:pPr>
            <w:r>
              <w:rPr>
                <w:rFonts w:hint="eastAsia" w:ascii="宋体" w:hAnsi="宋体" w:eastAsia="宋体" w:cs="宋体"/>
                <w:color w:val="auto"/>
                <w:spacing w:val="6"/>
                <w:highlight w:val="none"/>
              </w:rPr>
              <w:t>建筑业</w:t>
            </w:r>
          </w:p>
        </w:tc>
        <w:tc>
          <w:tcPr>
            <w:tcW w:w="1530" w:type="dxa"/>
            <w:vAlign w:val="top"/>
          </w:tcPr>
          <w:p w14:paraId="3BD5D963">
            <w:pPr>
              <w:pStyle w:val="11"/>
              <w:spacing w:before="90"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29D3769A">
            <w:pPr>
              <w:pStyle w:val="11"/>
              <w:spacing w:before="91"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0CF51C4">
            <w:pPr>
              <w:pStyle w:val="11"/>
              <w:spacing w:before="90"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Y≥80000</w:t>
            </w:r>
          </w:p>
        </w:tc>
        <w:tc>
          <w:tcPr>
            <w:tcW w:w="1913" w:type="dxa"/>
            <w:vAlign w:val="top"/>
          </w:tcPr>
          <w:p w14:paraId="2E920BDD">
            <w:pPr>
              <w:pStyle w:val="11"/>
              <w:spacing w:before="90" w:line="265" w:lineRule="exact"/>
              <w:ind w:left="229"/>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6000≤Y＜80000</w:t>
            </w:r>
          </w:p>
        </w:tc>
        <w:tc>
          <w:tcPr>
            <w:tcW w:w="1695" w:type="dxa"/>
            <w:vAlign w:val="top"/>
          </w:tcPr>
          <w:p w14:paraId="49C14A85">
            <w:pPr>
              <w:pStyle w:val="11"/>
              <w:spacing w:before="90" w:line="265" w:lineRule="exact"/>
              <w:ind w:left="229"/>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300≤Y＜6000</w:t>
            </w:r>
          </w:p>
        </w:tc>
        <w:tc>
          <w:tcPr>
            <w:tcW w:w="996" w:type="dxa"/>
            <w:vAlign w:val="top"/>
          </w:tcPr>
          <w:p w14:paraId="1B1069F5">
            <w:pPr>
              <w:pStyle w:val="11"/>
              <w:spacing w:before="90" w:line="269"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Y＜300</w:t>
            </w:r>
          </w:p>
        </w:tc>
      </w:tr>
      <w:tr w14:paraId="21A2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23C6A223">
            <w:pPr>
              <w:rPr>
                <w:rFonts w:hint="eastAsia" w:ascii="宋体" w:hAnsi="宋体" w:eastAsia="宋体" w:cs="宋体"/>
                <w:color w:val="auto"/>
                <w:sz w:val="21"/>
                <w:highlight w:val="none"/>
              </w:rPr>
            </w:pPr>
          </w:p>
        </w:tc>
        <w:tc>
          <w:tcPr>
            <w:tcW w:w="1530" w:type="dxa"/>
            <w:vAlign w:val="top"/>
          </w:tcPr>
          <w:p w14:paraId="0B267A4B">
            <w:pPr>
              <w:pStyle w:val="11"/>
              <w:spacing w:before="91" w:line="228" w:lineRule="auto"/>
              <w:ind w:left="200"/>
              <w:rPr>
                <w:rFonts w:hint="eastAsia" w:ascii="宋体" w:hAnsi="宋体" w:eastAsia="宋体" w:cs="宋体"/>
                <w:color w:val="auto"/>
                <w:highlight w:val="none"/>
              </w:rPr>
            </w:pPr>
            <w:r>
              <w:rPr>
                <w:rFonts w:hint="eastAsia" w:ascii="宋体" w:hAnsi="宋体" w:eastAsia="宋体" w:cs="宋体"/>
                <w:color w:val="auto"/>
                <w:spacing w:val="5"/>
                <w:highlight w:val="none"/>
              </w:rPr>
              <w:t>资产总额</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Z)</w:t>
            </w:r>
          </w:p>
        </w:tc>
        <w:tc>
          <w:tcPr>
            <w:tcW w:w="709" w:type="dxa"/>
            <w:vAlign w:val="top"/>
          </w:tcPr>
          <w:p w14:paraId="7077C3F9">
            <w:pPr>
              <w:pStyle w:val="11"/>
              <w:spacing w:before="92"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69B30F6D">
            <w:pPr>
              <w:pStyle w:val="11"/>
              <w:spacing w:before="92" w:line="266" w:lineRule="exact"/>
              <w:ind w:left="196"/>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Z≥80000</w:t>
            </w:r>
          </w:p>
        </w:tc>
        <w:tc>
          <w:tcPr>
            <w:tcW w:w="1913" w:type="dxa"/>
            <w:vAlign w:val="top"/>
          </w:tcPr>
          <w:p w14:paraId="4C6119E3">
            <w:pPr>
              <w:pStyle w:val="11"/>
              <w:spacing w:before="92" w:line="264" w:lineRule="exact"/>
              <w:ind w:left="231"/>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5000≤Z＜80000</w:t>
            </w:r>
          </w:p>
        </w:tc>
        <w:tc>
          <w:tcPr>
            <w:tcW w:w="1695" w:type="dxa"/>
            <w:vAlign w:val="top"/>
          </w:tcPr>
          <w:p w14:paraId="2204120E">
            <w:pPr>
              <w:pStyle w:val="11"/>
              <w:spacing w:before="92" w:line="264" w:lineRule="exact"/>
              <w:ind w:left="229"/>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300≤Z＜5000</w:t>
            </w:r>
          </w:p>
        </w:tc>
        <w:tc>
          <w:tcPr>
            <w:tcW w:w="996" w:type="dxa"/>
            <w:vAlign w:val="top"/>
          </w:tcPr>
          <w:p w14:paraId="03D4EFB2">
            <w:pPr>
              <w:pStyle w:val="11"/>
              <w:spacing w:before="92" w:line="268" w:lineRule="exact"/>
              <w:ind w:left="187"/>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Z＜300</w:t>
            </w:r>
          </w:p>
        </w:tc>
      </w:tr>
      <w:tr w14:paraId="36B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2922D968">
            <w:pPr>
              <w:pStyle w:val="11"/>
              <w:spacing w:before="290" w:line="228" w:lineRule="auto"/>
              <w:ind w:left="115"/>
              <w:rPr>
                <w:rFonts w:hint="eastAsia" w:ascii="宋体" w:hAnsi="宋体" w:eastAsia="宋体" w:cs="宋体"/>
                <w:color w:val="auto"/>
                <w:highlight w:val="none"/>
              </w:rPr>
            </w:pPr>
            <w:r>
              <w:rPr>
                <w:rFonts w:hint="eastAsia" w:ascii="宋体" w:hAnsi="宋体" w:eastAsia="宋体" w:cs="宋体"/>
                <w:color w:val="auto"/>
                <w:spacing w:val="7"/>
                <w:highlight w:val="none"/>
              </w:rPr>
              <w:t>批发业</w:t>
            </w:r>
          </w:p>
        </w:tc>
        <w:tc>
          <w:tcPr>
            <w:tcW w:w="1530" w:type="dxa"/>
            <w:vAlign w:val="top"/>
          </w:tcPr>
          <w:p w14:paraId="1644D02D">
            <w:pPr>
              <w:pStyle w:val="11"/>
              <w:spacing w:before="91"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4AB59DD9">
            <w:pPr>
              <w:pStyle w:val="11"/>
              <w:spacing w:before="90"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440C3C2B">
            <w:pPr>
              <w:pStyle w:val="11"/>
              <w:spacing w:before="91" w:line="266" w:lineRule="exact"/>
              <w:ind w:left="29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X≥200</w:t>
            </w:r>
          </w:p>
        </w:tc>
        <w:tc>
          <w:tcPr>
            <w:tcW w:w="1913" w:type="dxa"/>
            <w:vAlign w:val="top"/>
          </w:tcPr>
          <w:p w14:paraId="6D4A5B1D">
            <w:pPr>
              <w:pStyle w:val="11"/>
              <w:spacing w:before="91" w:line="264" w:lineRule="exact"/>
              <w:ind w:left="441"/>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20≤X＜200</w:t>
            </w:r>
          </w:p>
        </w:tc>
        <w:tc>
          <w:tcPr>
            <w:tcW w:w="1695" w:type="dxa"/>
            <w:vAlign w:val="top"/>
          </w:tcPr>
          <w:p w14:paraId="3FEBE95E">
            <w:pPr>
              <w:pStyle w:val="11"/>
              <w:spacing w:before="91" w:line="264" w:lineRule="exact"/>
              <w:ind w:left="4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5≤X＜20</w:t>
            </w:r>
          </w:p>
        </w:tc>
        <w:tc>
          <w:tcPr>
            <w:tcW w:w="996" w:type="dxa"/>
            <w:vAlign w:val="top"/>
          </w:tcPr>
          <w:p w14:paraId="4ABB3B0B">
            <w:pPr>
              <w:pStyle w:val="11"/>
              <w:spacing w:before="91" w:line="268" w:lineRule="exact"/>
              <w:ind w:left="291"/>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X＜5</w:t>
            </w:r>
          </w:p>
        </w:tc>
      </w:tr>
      <w:tr w14:paraId="54630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387FB388">
            <w:pPr>
              <w:rPr>
                <w:rFonts w:hint="eastAsia" w:ascii="宋体" w:hAnsi="宋体" w:eastAsia="宋体" w:cs="宋体"/>
                <w:color w:val="auto"/>
                <w:sz w:val="21"/>
                <w:highlight w:val="none"/>
              </w:rPr>
            </w:pPr>
          </w:p>
        </w:tc>
        <w:tc>
          <w:tcPr>
            <w:tcW w:w="1530" w:type="dxa"/>
            <w:vAlign w:val="top"/>
          </w:tcPr>
          <w:p w14:paraId="4D7BFBE6">
            <w:pPr>
              <w:pStyle w:val="11"/>
              <w:spacing w:before="92"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066D7FFB">
            <w:pPr>
              <w:pStyle w:val="11"/>
              <w:spacing w:before="92"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1F0BC84">
            <w:pPr>
              <w:pStyle w:val="11"/>
              <w:spacing w:before="92"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Y≥40000</w:t>
            </w:r>
          </w:p>
        </w:tc>
        <w:tc>
          <w:tcPr>
            <w:tcW w:w="1913" w:type="dxa"/>
            <w:vAlign w:val="top"/>
          </w:tcPr>
          <w:p w14:paraId="4C460B00">
            <w:pPr>
              <w:pStyle w:val="11"/>
              <w:spacing w:before="92" w:line="265" w:lineRule="exact"/>
              <w:ind w:left="231"/>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5000≤Y＜40000</w:t>
            </w:r>
          </w:p>
        </w:tc>
        <w:tc>
          <w:tcPr>
            <w:tcW w:w="1695" w:type="dxa"/>
            <w:vAlign w:val="top"/>
          </w:tcPr>
          <w:p w14:paraId="1A423069">
            <w:pPr>
              <w:pStyle w:val="11"/>
              <w:spacing w:before="92" w:line="265" w:lineRule="exact"/>
              <w:ind w:left="185"/>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1000≤Y＜5000</w:t>
            </w:r>
          </w:p>
        </w:tc>
        <w:tc>
          <w:tcPr>
            <w:tcW w:w="996" w:type="dxa"/>
            <w:vAlign w:val="top"/>
          </w:tcPr>
          <w:p w14:paraId="6F5E27A2">
            <w:pPr>
              <w:pStyle w:val="11"/>
              <w:spacing w:before="92" w:line="268" w:lineRule="exact"/>
              <w:ind w:left="132"/>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Y＜1000</w:t>
            </w:r>
          </w:p>
        </w:tc>
      </w:tr>
      <w:tr w14:paraId="48ED5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223F49D1">
            <w:pPr>
              <w:pStyle w:val="11"/>
              <w:spacing w:before="290" w:line="228" w:lineRule="auto"/>
              <w:ind w:left="117"/>
              <w:rPr>
                <w:rFonts w:hint="eastAsia" w:ascii="宋体" w:hAnsi="宋体" w:eastAsia="宋体" w:cs="宋体"/>
                <w:color w:val="auto"/>
                <w:highlight w:val="none"/>
              </w:rPr>
            </w:pPr>
            <w:r>
              <w:rPr>
                <w:rFonts w:hint="eastAsia" w:ascii="宋体" w:hAnsi="宋体" w:eastAsia="宋体" w:cs="宋体"/>
                <w:color w:val="auto"/>
                <w:spacing w:val="6"/>
                <w:highlight w:val="none"/>
              </w:rPr>
              <w:t>零售业</w:t>
            </w:r>
          </w:p>
        </w:tc>
        <w:tc>
          <w:tcPr>
            <w:tcW w:w="1530" w:type="dxa"/>
            <w:vAlign w:val="top"/>
          </w:tcPr>
          <w:p w14:paraId="37CADDEE">
            <w:pPr>
              <w:pStyle w:val="11"/>
              <w:spacing w:before="91"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70CBBEC3">
            <w:pPr>
              <w:pStyle w:val="11"/>
              <w:spacing w:before="90"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78AAF38C">
            <w:pPr>
              <w:pStyle w:val="11"/>
              <w:spacing w:before="91" w:line="266" w:lineRule="exact"/>
              <w:ind w:left="29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X≥300</w:t>
            </w:r>
          </w:p>
        </w:tc>
        <w:tc>
          <w:tcPr>
            <w:tcW w:w="1913" w:type="dxa"/>
            <w:vAlign w:val="top"/>
          </w:tcPr>
          <w:p w14:paraId="2D1BCF15">
            <w:pPr>
              <w:pStyle w:val="11"/>
              <w:spacing w:before="91" w:line="265" w:lineRule="exact"/>
              <w:ind w:left="44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50≤X＜300</w:t>
            </w:r>
          </w:p>
        </w:tc>
        <w:tc>
          <w:tcPr>
            <w:tcW w:w="1695" w:type="dxa"/>
            <w:vAlign w:val="top"/>
          </w:tcPr>
          <w:p w14:paraId="6FAE9F4E">
            <w:pPr>
              <w:pStyle w:val="11"/>
              <w:spacing w:before="91" w:line="265" w:lineRule="exact"/>
              <w:ind w:left="396"/>
              <w:rPr>
                <w:rFonts w:hint="eastAsia" w:ascii="宋体" w:hAnsi="宋体" w:eastAsia="宋体" w:cs="宋体"/>
                <w:color w:val="auto"/>
                <w:highlight w:val="none"/>
              </w:rPr>
            </w:pPr>
            <w:r>
              <w:rPr>
                <w:rFonts w:hint="eastAsia" w:ascii="宋体" w:hAnsi="宋体" w:eastAsia="宋体" w:cs="宋体"/>
                <w:color w:val="auto"/>
                <w:spacing w:val="2"/>
                <w:position w:val="1"/>
                <w:highlight w:val="none"/>
              </w:rPr>
              <w:t>10≤X＜50</w:t>
            </w:r>
          </w:p>
        </w:tc>
        <w:tc>
          <w:tcPr>
            <w:tcW w:w="996" w:type="dxa"/>
            <w:vAlign w:val="top"/>
          </w:tcPr>
          <w:p w14:paraId="5A5F4D34">
            <w:pPr>
              <w:pStyle w:val="11"/>
              <w:spacing w:before="91"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X＜10</w:t>
            </w:r>
          </w:p>
        </w:tc>
      </w:tr>
      <w:tr w14:paraId="7677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6F000B8F">
            <w:pPr>
              <w:rPr>
                <w:rFonts w:hint="eastAsia" w:ascii="宋体" w:hAnsi="宋体" w:eastAsia="宋体" w:cs="宋体"/>
                <w:color w:val="auto"/>
                <w:sz w:val="21"/>
                <w:highlight w:val="none"/>
              </w:rPr>
            </w:pPr>
          </w:p>
        </w:tc>
        <w:tc>
          <w:tcPr>
            <w:tcW w:w="1530" w:type="dxa"/>
            <w:vAlign w:val="top"/>
          </w:tcPr>
          <w:p w14:paraId="1424FB0E">
            <w:pPr>
              <w:pStyle w:val="11"/>
              <w:spacing w:before="90"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57081AE6">
            <w:pPr>
              <w:pStyle w:val="11"/>
              <w:spacing w:before="90"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FC7BCA0">
            <w:pPr>
              <w:pStyle w:val="11"/>
              <w:spacing w:before="90"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Y≥20000</w:t>
            </w:r>
          </w:p>
        </w:tc>
        <w:tc>
          <w:tcPr>
            <w:tcW w:w="1913" w:type="dxa"/>
            <w:vAlign w:val="top"/>
          </w:tcPr>
          <w:p w14:paraId="59EAC420">
            <w:pPr>
              <w:pStyle w:val="11"/>
              <w:spacing w:before="90" w:line="265" w:lineRule="exact"/>
              <w:ind w:left="284"/>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500≤Y＜20000</w:t>
            </w:r>
          </w:p>
        </w:tc>
        <w:tc>
          <w:tcPr>
            <w:tcW w:w="1695" w:type="dxa"/>
            <w:vAlign w:val="top"/>
          </w:tcPr>
          <w:p w14:paraId="5626295F">
            <w:pPr>
              <w:pStyle w:val="11"/>
              <w:spacing w:before="90" w:line="265" w:lineRule="exact"/>
              <w:ind w:left="291"/>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100≤Y＜500</w:t>
            </w:r>
          </w:p>
        </w:tc>
        <w:tc>
          <w:tcPr>
            <w:tcW w:w="996" w:type="dxa"/>
            <w:vAlign w:val="top"/>
          </w:tcPr>
          <w:p w14:paraId="6F514795">
            <w:pPr>
              <w:pStyle w:val="11"/>
              <w:spacing w:before="90" w:line="268"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w:t>
            </w:r>
          </w:p>
        </w:tc>
      </w:tr>
      <w:tr w14:paraId="5A62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0FEEB23A">
            <w:pPr>
              <w:pStyle w:val="11"/>
              <w:spacing w:before="290" w:line="228" w:lineRule="auto"/>
              <w:ind w:left="120"/>
              <w:rPr>
                <w:rFonts w:hint="eastAsia" w:ascii="宋体" w:hAnsi="宋体" w:eastAsia="宋体" w:cs="宋体"/>
                <w:color w:val="auto"/>
                <w:highlight w:val="none"/>
              </w:rPr>
            </w:pPr>
            <w:r>
              <w:rPr>
                <w:rFonts w:hint="eastAsia" w:ascii="宋体" w:hAnsi="宋体" w:eastAsia="宋体" w:cs="宋体"/>
                <w:color w:val="auto"/>
                <w:spacing w:val="7"/>
                <w:highlight w:val="none"/>
              </w:rPr>
              <w:t>交通运输业*</w:t>
            </w:r>
          </w:p>
        </w:tc>
        <w:tc>
          <w:tcPr>
            <w:tcW w:w="1530" w:type="dxa"/>
            <w:vAlign w:val="top"/>
          </w:tcPr>
          <w:p w14:paraId="633CF66A">
            <w:pPr>
              <w:pStyle w:val="11"/>
              <w:spacing w:before="92"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38088E2D">
            <w:pPr>
              <w:pStyle w:val="11"/>
              <w:spacing w:before="91"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52BF6D69">
            <w:pPr>
              <w:pStyle w:val="11"/>
              <w:spacing w:before="91" w:line="267" w:lineRule="exact"/>
              <w:ind w:left="24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X≥1000</w:t>
            </w:r>
          </w:p>
        </w:tc>
        <w:tc>
          <w:tcPr>
            <w:tcW w:w="1913" w:type="dxa"/>
            <w:vAlign w:val="top"/>
          </w:tcPr>
          <w:p w14:paraId="38B17F07">
            <w:pPr>
              <w:pStyle w:val="11"/>
              <w:spacing w:before="91" w:line="265" w:lineRule="exact"/>
              <w:ind w:left="337"/>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300≤X＜1000</w:t>
            </w:r>
          </w:p>
        </w:tc>
        <w:tc>
          <w:tcPr>
            <w:tcW w:w="1695" w:type="dxa"/>
            <w:vAlign w:val="top"/>
          </w:tcPr>
          <w:p w14:paraId="6521A669">
            <w:pPr>
              <w:pStyle w:val="11"/>
              <w:spacing w:before="91" w:line="265" w:lineRule="exact"/>
              <w:ind w:left="33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20≤X＜300</w:t>
            </w:r>
          </w:p>
        </w:tc>
        <w:tc>
          <w:tcPr>
            <w:tcW w:w="996" w:type="dxa"/>
            <w:vAlign w:val="top"/>
          </w:tcPr>
          <w:p w14:paraId="2E559E97">
            <w:pPr>
              <w:pStyle w:val="11"/>
              <w:spacing w:before="91" w:line="269"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X＜20</w:t>
            </w:r>
          </w:p>
        </w:tc>
      </w:tr>
      <w:tr w14:paraId="442DE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5F802118">
            <w:pPr>
              <w:rPr>
                <w:rFonts w:hint="eastAsia" w:ascii="宋体" w:hAnsi="宋体" w:eastAsia="宋体" w:cs="宋体"/>
                <w:color w:val="auto"/>
                <w:sz w:val="21"/>
                <w:highlight w:val="none"/>
              </w:rPr>
            </w:pPr>
          </w:p>
        </w:tc>
        <w:tc>
          <w:tcPr>
            <w:tcW w:w="1530" w:type="dxa"/>
            <w:vAlign w:val="top"/>
          </w:tcPr>
          <w:p w14:paraId="75D4032B">
            <w:pPr>
              <w:pStyle w:val="11"/>
              <w:spacing w:before="90"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22BBFCB2">
            <w:pPr>
              <w:pStyle w:val="11"/>
              <w:spacing w:before="91"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CE2B544">
            <w:pPr>
              <w:pStyle w:val="11"/>
              <w:spacing w:before="90" w:line="267"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Y≥30000</w:t>
            </w:r>
          </w:p>
        </w:tc>
        <w:tc>
          <w:tcPr>
            <w:tcW w:w="1913" w:type="dxa"/>
            <w:vAlign w:val="top"/>
          </w:tcPr>
          <w:p w14:paraId="74C97809">
            <w:pPr>
              <w:pStyle w:val="11"/>
              <w:spacing w:before="90" w:line="265" w:lineRule="exact"/>
              <w:ind w:left="231"/>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3000≤Y＜30000</w:t>
            </w:r>
          </w:p>
        </w:tc>
        <w:tc>
          <w:tcPr>
            <w:tcW w:w="1695" w:type="dxa"/>
            <w:vAlign w:val="top"/>
          </w:tcPr>
          <w:p w14:paraId="010FEAF4">
            <w:pPr>
              <w:pStyle w:val="11"/>
              <w:spacing w:before="90" w:line="265" w:lineRule="exact"/>
              <w:ind w:left="22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200≤Y＜3000</w:t>
            </w:r>
          </w:p>
        </w:tc>
        <w:tc>
          <w:tcPr>
            <w:tcW w:w="996" w:type="dxa"/>
            <w:vAlign w:val="top"/>
          </w:tcPr>
          <w:p w14:paraId="6E0B21A3">
            <w:pPr>
              <w:pStyle w:val="11"/>
              <w:spacing w:before="90" w:line="269"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Y＜200</w:t>
            </w:r>
          </w:p>
        </w:tc>
      </w:tr>
      <w:tr w14:paraId="14911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3BD56A72">
            <w:pPr>
              <w:pStyle w:val="11"/>
              <w:spacing w:before="291" w:line="228" w:lineRule="auto"/>
              <w:ind w:left="115"/>
              <w:rPr>
                <w:rFonts w:hint="eastAsia" w:ascii="宋体" w:hAnsi="宋体" w:eastAsia="宋体" w:cs="宋体"/>
                <w:color w:val="auto"/>
                <w:highlight w:val="none"/>
              </w:rPr>
            </w:pPr>
            <w:r>
              <w:rPr>
                <w:rFonts w:hint="eastAsia" w:ascii="宋体" w:hAnsi="宋体" w:eastAsia="宋体" w:cs="宋体"/>
                <w:color w:val="auto"/>
                <w:spacing w:val="6"/>
                <w:highlight w:val="none"/>
              </w:rPr>
              <w:t>仓储业*</w:t>
            </w:r>
          </w:p>
        </w:tc>
        <w:tc>
          <w:tcPr>
            <w:tcW w:w="1530" w:type="dxa"/>
            <w:vAlign w:val="top"/>
          </w:tcPr>
          <w:p w14:paraId="18F6E10D">
            <w:pPr>
              <w:pStyle w:val="11"/>
              <w:spacing w:before="92"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30C2DA95">
            <w:pPr>
              <w:pStyle w:val="11"/>
              <w:spacing w:before="91"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5456F59E">
            <w:pPr>
              <w:pStyle w:val="11"/>
              <w:spacing w:before="92" w:line="266" w:lineRule="exact"/>
              <w:ind w:left="29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X≥200</w:t>
            </w:r>
          </w:p>
        </w:tc>
        <w:tc>
          <w:tcPr>
            <w:tcW w:w="1913" w:type="dxa"/>
            <w:vAlign w:val="top"/>
          </w:tcPr>
          <w:p w14:paraId="17D464E7">
            <w:pPr>
              <w:pStyle w:val="11"/>
              <w:spacing w:before="92" w:line="264"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100≤X＜200</w:t>
            </w:r>
          </w:p>
        </w:tc>
        <w:tc>
          <w:tcPr>
            <w:tcW w:w="1695" w:type="dxa"/>
            <w:vAlign w:val="top"/>
          </w:tcPr>
          <w:p w14:paraId="3BA11FFE">
            <w:pPr>
              <w:pStyle w:val="11"/>
              <w:spacing w:before="92" w:line="264" w:lineRule="exact"/>
              <w:ind w:left="33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20≤X＜100</w:t>
            </w:r>
          </w:p>
        </w:tc>
        <w:tc>
          <w:tcPr>
            <w:tcW w:w="996" w:type="dxa"/>
            <w:vAlign w:val="top"/>
          </w:tcPr>
          <w:p w14:paraId="5FB52C26">
            <w:pPr>
              <w:pStyle w:val="11"/>
              <w:spacing w:before="92"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X＜20</w:t>
            </w:r>
          </w:p>
        </w:tc>
      </w:tr>
      <w:tr w14:paraId="4A70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66943254">
            <w:pPr>
              <w:rPr>
                <w:rFonts w:hint="eastAsia" w:ascii="宋体" w:hAnsi="宋体" w:eastAsia="宋体" w:cs="宋体"/>
                <w:color w:val="auto"/>
                <w:sz w:val="21"/>
                <w:highlight w:val="none"/>
              </w:rPr>
            </w:pPr>
          </w:p>
        </w:tc>
        <w:tc>
          <w:tcPr>
            <w:tcW w:w="1530" w:type="dxa"/>
            <w:vAlign w:val="top"/>
          </w:tcPr>
          <w:p w14:paraId="711AF94F">
            <w:pPr>
              <w:pStyle w:val="11"/>
              <w:spacing w:before="90"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083667C2">
            <w:pPr>
              <w:pStyle w:val="11"/>
              <w:spacing w:before="91"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7E28787D">
            <w:pPr>
              <w:pStyle w:val="11"/>
              <w:spacing w:before="91"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Y≥30000</w:t>
            </w:r>
          </w:p>
        </w:tc>
        <w:tc>
          <w:tcPr>
            <w:tcW w:w="1913" w:type="dxa"/>
            <w:vAlign w:val="top"/>
          </w:tcPr>
          <w:p w14:paraId="72C3A309">
            <w:pPr>
              <w:pStyle w:val="11"/>
              <w:spacing w:before="91" w:line="264" w:lineRule="exact"/>
              <w:ind w:left="243"/>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1000≤Y＜30000</w:t>
            </w:r>
          </w:p>
        </w:tc>
        <w:tc>
          <w:tcPr>
            <w:tcW w:w="1695" w:type="dxa"/>
            <w:vAlign w:val="top"/>
          </w:tcPr>
          <w:p w14:paraId="2F676DEF">
            <w:pPr>
              <w:pStyle w:val="11"/>
              <w:spacing w:before="91" w:line="264" w:lineRule="exact"/>
              <w:ind w:left="240"/>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100≤Y＜1000</w:t>
            </w:r>
          </w:p>
        </w:tc>
        <w:tc>
          <w:tcPr>
            <w:tcW w:w="996" w:type="dxa"/>
            <w:vAlign w:val="top"/>
          </w:tcPr>
          <w:p w14:paraId="412750E7">
            <w:pPr>
              <w:pStyle w:val="11"/>
              <w:spacing w:before="91" w:line="268"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w:t>
            </w:r>
          </w:p>
        </w:tc>
      </w:tr>
      <w:tr w14:paraId="2928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0D4C7B64">
            <w:pPr>
              <w:pStyle w:val="11"/>
              <w:spacing w:before="289" w:line="229" w:lineRule="auto"/>
              <w:ind w:left="132"/>
              <w:rPr>
                <w:rFonts w:hint="eastAsia" w:ascii="宋体" w:hAnsi="宋体" w:eastAsia="宋体" w:cs="宋体"/>
                <w:color w:val="auto"/>
                <w:highlight w:val="none"/>
              </w:rPr>
            </w:pPr>
            <w:r>
              <w:rPr>
                <w:rFonts w:hint="eastAsia" w:ascii="宋体" w:hAnsi="宋体" w:eastAsia="宋体" w:cs="宋体"/>
                <w:color w:val="auto"/>
                <w:spacing w:val="1"/>
                <w:highlight w:val="none"/>
              </w:rPr>
              <w:t>邮政业</w:t>
            </w:r>
          </w:p>
        </w:tc>
        <w:tc>
          <w:tcPr>
            <w:tcW w:w="1530" w:type="dxa"/>
            <w:vAlign w:val="top"/>
          </w:tcPr>
          <w:p w14:paraId="31BE5D50">
            <w:pPr>
              <w:pStyle w:val="11"/>
              <w:spacing w:before="90"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63B7E4F3">
            <w:pPr>
              <w:pStyle w:val="11"/>
              <w:spacing w:before="89"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7BA33FEA">
            <w:pPr>
              <w:pStyle w:val="11"/>
              <w:spacing w:before="90" w:line="266" w:lineRule="exact"/>
              <w:ind w:left="24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X≥1000</w:t>
            </w:r>
          </w:p>
        </w:tc>
        <w:tc>
          <w:tcPr>
            <w:tcW w:w="1913" w:type="dxa"/>
            <w:vAlign w:val="top"/>
          </w:tcPr>
          <w:p w14:paraId="3A3B6178">
            <w:pPr>
              <w:pStyle w:val="11"/>
              <w:spacing w:before="90" w:line="264" w:lineRule="exact"/>
              <w:ind w:left="337"/>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300≤X＜1000</w:t>
            </w:r>
          </w:p>
        </w:tc>
        <w:tc>
          <w:tcPr>
            <w:tcW w:w="1695" w:type="dxa"/>
            <w:vAlign w:val="top"/>
          </w:tcPr>
          <w:p w14:paraId="4DED927C">
            <w:pPr>
              <w:pStyle w:val="11"/>
              <w:spacing w:before="90" w:line="264" w:lineRule="exact"/>
              <w:ind w:left="33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20≤X＜300</w:t>
            </w:r>
          </w:p>
        </w:tc>
        <w:tc>
          <w:tcPr>
            <w:tcW w:w="996" w:type="dxa"/>
            <w:vAlign w:val="top"/>
          </w:tcPr>
          <w:p w14:paraId="35334DC9">
            <w:pPr>
              <w:pStyle w:val="11"/>
              <w:spacing w:before="90"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X＜20</w:t>
            </w:r>
          </w:p>
        </w:tc>
      </w:tr>
      <w:tr w14:paraId="7FD6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12146B1D">
            <w:pPr>
              <w:rPr>
                <w:rFonts w:hint="eastAsia" w:ascii="宋体" w:hAnsi="宋体" w:eastAsia="宋体" w:cs="宋体"/>
                <w:color w:val="auto"/>
                <w:sz w:val="21"/>
                <w:highlight w:val="none"/>
              </w:rPr>
            </w:pPr>
          </w:p>
        </w:tc>
        <w:tc>
          <w:tcPr>
            <w:tcW w:w="1530" w:type="dxa"/>
            <w:vAlign w:val="top"/>
          </w:tcPr>
          <w:p w14:paraId="5E6E08ED">
            <w:pPr>
              <w:pStyle w:val="11"/>
              <w:spacing w:before="91"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22EEB81B">
            <w:pPr>
              <w:pStyle w:val="11"/>
              <w:spacing w:before="92"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774B0D4">
            <w:pPr>
              <w:pStyle w:val="11"/>
              <w:spacing w:before="91"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Y≥30000</w:t>
            </w:r>
          </w:p>
        </w:tc>
        <w:tc>
          <w:tcPr>
            <w:tcW w:w="1913" w:type="dxa"/>
            <w:vAlign w:val="top"/>
          </w:tcPr>
          <w:p w14:paraId="0C94DD51">
            <w:pPr>
              <w:pStyle w:val="11"/>
              <w:spacing w:before="91" w:line="265" w:lineRule="exact"/>
              <w:ind w:left="230"/>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2000≤Y＜30000</w:t>
            </w:r>
          </w:p>
        </w:tc>
        <w:tc>
          <w:tcPr>
            <w:tcW w:w="1695" w:type="dxa"/>
            <w:vAlign w:val="top"/>
          </w:tcPr>
          <w:p w14:paraId="03477FC7">
            <w:pPr>
              <w:pStyle w:val="11"/>
              <w:spacing w:before="91" w:line="265" w:lineRule="exact"/>
              <w:ind w:left="240"/>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100≤Y＜2000</w:t>
            </w:r>
          </w:p>
        </w:tc>
        <w:tc>
          <w:tcPr>
            <w:tcW w:w="996" w:type="dxa"/>
            <w:vAlign w:val="top"/>
          </w:tcPr>
          <w:p w14:paraId="5867ABD3">
            <w:pPr>
              <w:pStyle w:val="11"/>
              <w:spacing w:before="91" w:line="269"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w:t>
            </w:r>
          </w:p>
        </w:tc>
      </w:tr>
      <w:tr w14:paraId="30F5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2D5EEE21">
            <w:pPr>
              <w:pStyle w:val="11"/>
              <w:spacing w:before="289" w:line="228" w:lineRule="auto"/>
              <w:ind w:left="115"/>
              <w:rPr>
                <w:rFonts w:hint="eastAsia" w:ascii="宋体" w:hAnsi="宋体" w:eastAsia="宋体" w:cs="宋体"/>
                <w:color w:val="auto"/>
                <w:highlight w:val="none"/>
              </w:rPr>
            </w:pPr>
            <w:r>
              <w:rPr>
                <w:rFonts w:hint="eastAsia" w:ascii="宋体" w:hAnsi="宋体" w:eastAsia="宋体" w:cs="宋体"/>
                <w:color w:val="auto"/>
                <w:spacing w:val="7"/>
                <w:highlight w:val="none"/>
              </w:rPr>
              <w:t>住宿业</w:t>
            </w:r>
          </w:p>
        </w:tc>
        <w:tc>
          <w:tcPr>
            <w:tcW w:w="1530" w:type="dxa"/>
            <w:vAlign w:val="top"/>
          </w:tcPr>
          <w:p w14:paraId="74AA00A2">
            <w:pPr>
              <w:pStyle w:val="11"/>
              <w:spacing w:before="91"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1AD218A9">
            <w:pPr>
              <w:pStyle w:val="11"/>
              <w:spacing w:before="90"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4DEEC652">
            <w:pPr>
              <w:pStyle w:val="11"/>
              <w:spacing w:before="90" w:line="266" w:lineRule="exact"/>
              <w:ind w:left="29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X≥300</w:t>
            </w:r>
          </w:p>
        </w:tc>
        <w:tc>
          <w:tcPr>
            <w:tcW w:w="1913" w:type="dxa"/>
            <w:vAlign w:val="top"/>
          </w:tcPr>
          <w:p w14:paraId="1E8B83DE">
            <w:pPr>
              <w:pStyle w:val="11"/>
              <w:spacing w:before="90" w:line="265"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100≤X＜300</w:t>
            </w:r>
          </w:p>
        </w:tc>
        <w:tc>
          <w:tcPr>
            <w:tcW w:w="1695" w:type="dxa"/>
            <w:vAlign w:val="top"/>
          </w:tcPr>
          <w:p w14:paraId="2A572CC5">
            <w:pPr>
              <w:pStyle w:val="11"/>
              <w:spacing w:before="90" w:line="265"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10≤X＜100</w:t>
            </w:r>
          </w:p>
        </w:tc>
        <w:tc>
          <w:tcPr>
            <w:tcW w:w="996" w:type="dxa"/>
            <w:vAlign w:val="top"/>
          </w:tcPr>
          <w:p w14:paraId="6BA4D4CA">
            <w:pPr>
              <w:pStyle w:val="11"/>
              <w:spacing w:before="90" w:line="269"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X＜10</w:t>
            </w:r>
          </w:p>
        </w:tc>
      </w:tr>
      <w:tr w14:paraId="26F9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0B8AF184">
            <w:pPr>
              <w:rPr>
                <w:rFonts w:hint="eastAsia" w:ascii="宋体" w:hAnsi="宋体" w:eastAsia="宋体" w:cs="宋体"/>
                <w:color w:val="auto"/>
                <w:sz w:val="21"/>
                <w:highlight w:val="none"/>
              </w:rPr>
            </w:pPr>
          </w:p>
        </w:tc>
        <w:tc>
          <w:tcPr>
            <w:tcW w:w="1530" w:type="dxa"/>
            <w:vAlign w:val="top"/>
          </w:tcPr>
          <w:p w14:paraId="3D63E1F5">
            <w:pPr>
              <w:pStyle w:val="11"/>
              <w:spacing w:before="91"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23A04EED">
            <w:pPr>
              <w:pStyle w:val="11"/>
              <w:spacing w:before="92"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EAEAF8F">
            <w:pPr>
              <w:pStyle w:val="11"/>
              <w:spacing w:before="92"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Y≥10000</w:t>
            </w:r>
          </w:p>
        </w:tc>
        <w:tc>
          <w:tcPr>
            <w:tcW w:w="1913" w:type="dxa"/>
            <w:vAlign w:val="top"/>
          </w:tcPr>
          <w:p w14:paraId="35C0BBCE">
            <w:pPr>
              <w:pStyle w:val="11"/>
              <w:spacing w:before="92" w:line="264" w:lineRule="exact"/>
              <w:ind w:left="230"/>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2000≤Y＜10000</w:t>
            </w:r>
          </w:p>
        </w:tc>
        <w:tc>
          <w:tcPr>
            <w:tcW w:w="1695" w:type="dxa"/>
            <w:vAlign w:val="top"/>
          </w:tcPr>
          <w:p w14:paraId="01C82BD0">
            <w:pPr>
              <w:pStyle w:val="11"/>
              <w:spacing w:before="92" w:line="264" w:lineRule="exact"/>
              <w:ind w:left="240"/>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100≤Y＜2000</w:t>
            </w:r>
          </w:p>
        </w:tc>
        <w:tc>
          <w:tcPr>
            <w:tcW w:w="996" w:type="dxa"/>
            <w:vAlign w:val="top"/>
          </w:tcPr>
          <w:p w14:paraId="4A1E19AC">
            <w:pPr>
              <w:pStyle w:val="11"/>
              <w:spacing w:before="92" w:line="268"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w:t>
            </w:r>
          </w:p>
        </w:tc>
      </w:tr>
      <w:tr w14:paraId="14D85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restart"/>
            <w:tcBorders>
              <w:bottom w:val="nil"/>
            </w:tcBorders>
            <w:vAlign w:val="top"/>
          </w:tcPr>
          <w:p w14:paraId="0358BB94">
            <w:pPr>
              <w:pStyle w:val="11"/>
              <w:spacing w:before="289" w:line="228" w:lineRule="auto"/>
              <w:ind w:left="118"/>
              <w:rPr>
                <w:rFonts w:hint="eastAsia" w:ascii="宋体" w:hAnsi="宋体" w:eastAsia="宋体" w:cs="宋体"/>
                <w:color w:val="auto"/>
                <w:highlight w:val="none"/>
              </w:rPr>
            </w:pPr>
            <w:r>
              <w:rPr>
                <w:rFonts w:hint="eastAsia" w:ascii="宋体" w:hAnsi="宋体" w:eastAsia="宋体" w:cs="宋体"/>
                <w:color w:val="auto"/>
                <w:spacing w:val="6"/>
                <w:highlight w:val="none"/>
              </w:rPr>
              <w:t>餐饮业</w:t>
            </w:r>
          </w:p>
        </w:tc>
        <w:tc>
          <w:tcPr>
            <w:tcW w:w="1530" w:type="dxa"/>
            <w:vAlign w:val="top"/>
          </w:tcPr>
          <w:p w14:paraId="68F2FB8A">
            <w:pPr>
              <w:pStyle w:val="11"/>
              <w:spacing w:before="91"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73A3CBCA">
            <w:pPr>
              <w:pStyle w:val="11"/>
              <w:spacing w:before="90"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31C4DFD9">
            <w:pPr>
              <w:pStyle w:val="11"/>
              <w:spacing w:before="91" w:line="266" w:lineRule="exact"/>
              <w:ind w:left="29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X≥300</w:t>
            </w:r>
          </w:p>
        </w:tc>
        <w:tc>
          <w:tcPr>
            <w:tcW w:w="1913" w:type="dxa"/>
            <w:vAlign w:val="top"/>
          </w:tcPr>
          <w:p w14:paraId="1866C240">
            <w:pPr>
              <w:pStyle w:val="11"/>
              <w:spacing w:before="91" w:line="264"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100≤X＜300</w:t>
            </w:r>
          </w:p>
        </w:tc>
        <w:tc>
          <w:tcPr>
            <w:tcW w:w="1695" w:type="dxa"/>
            <w:vAlign w:val="top"/>
          </w:tcPr>
          <w:p w14:paraId="72DFC0FD">
            <w:pPr>
              <w:pStyle w:val="11"/>
              <w:spacing w:before="91" w:line="264"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10≤X＜100</w:t>
            </w:r>
          </w:p>
        </w:tc>
        <w:tc>
          <w:tcPr>
            <w:tcW w:w="996" w:type="dxa"/>
            <w:vAlign w:val="top"/>
          </w:tcPr>
          <w:p w14:paraId="4A2930E1">
            <w:pPr>
              <w:pStyle w:val="11"/>
              <w:spacing w:before="91"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X＜10</w:t>
            </w:r>
          </w:p>
        </w:tc>
      </w:tr>
      <w:tr w14:paraId="79D0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55" w:type="dxa"/>
            <w:vMerge w:val="continue"/>
            <w:tcBorders>
              <w:top w:val="nil"/>
            </w:tcBorders>
            <w:vAlign w:val="top"/>
          </w:tcPr>
          <w:p w14:paraId="5122F794">
            <w:pPr>
              <w:rPr>
                <w:rFonts w:hint="eastAsia" w:ascii="宋体" w:hAnsi="宋体" w:eastAsia="宋体" w:cs="宋体"/>
                <w:color w:val="auto"/>
                <w:sz w:val="21"/>
                <w:highlight w:val="none"/>
              </w:rPr>
            </w:pPr>
          </w:p>
        </w:tc>
        <w:tc>
          <w:tcPr>
            <w:tcW w:w="1530" w:type="dxa"/>
            <w:vAlign w:val="top"/>
          </w:tcPr>
          <w:p w14:paraId="3E68DF2E">
            <w:pPr>
              <w:pStyle w:val="11"/>
              <w:spacing w:before="92"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5787C89C">
            <w:pPr>
              <w:pStyle w:val="11"/>
              <w:spacing w:before="92"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7397C360">
            <w:pPr>
              <w:pStyle w:val="11"/>
              <w:spacing w:before="92"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Y≥10000</w:t>
            </w:r>
          </w:p>
        </w:tc>
        <w:tc>
          <w:tcPr>
            <w:tcW w:w="1913" w:type="dxa"/>
            <w:vAlign w:val="top"/>
          </w:tcPr>
          <w:p w14:paraId="317476C9">
            <w:pPr>
              <w:pStyle w:val="11"/>
              <w:spacing w:before="92" w:line="265" w:lineRule="exact"/>
              <w:ind w:left="230"/>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2000≤Y＜10000</w:t>
            </w:r>
          </w:p>
        </w:tc>
        <w:tc>
          <w:tcPr>
            <w:tcW w:w="1695" w:type="dxa"/>
            <w:vAlign w:val="top"/>
          </w:tcPr>
          <w:p w14:paraId="73B326B4">
            <w:pPr>
              <w:pStyle w:val="11"/>
              <w:spacing w:before="92" w:line="265" w:lineRule="exact"/>
              <w:ind w:left="240"/>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100≤Y＜2000</w:t>
            </w:r>
          </w:p>
        </w:tc>
        <w:tc>
          <w:tcPr>
            <w:tcW w:w="996" w:type="dxa"/>
            <w:vAlign w:val="top"/>
          </w:tcPr>
          <w:p w14:paraId="4A4EE0C3">
            <w:pPr>
              <w:pStyle w:val="11"/>
              <w:spacing w:before="92" w:line="268"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w:t>
            </w:r>
          </w:p>
        </w:tc>
      </w:tr>
      <w:tr w14:paraId="6734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55" w:type="dxa"/>
            <w:vMerge w:val="restart"/>
            <w:tcBorders>
              <w:bottom w:val="nil"/>
            </w:tcBorders>
            <w:vAlign w:val="top"/>
          </w:tcPr>
          <w:p w14:paraId="430B5F1E">
            <w:pPr>
              <w:pStyle w:val="11"/>
              <w:spacing w:before="288" w:line="227" w:lineRule="auto"/>
              <w:ind w:left="116"/>
              <w:rPr>
                <w:rFonts w:hint="eastAsia" w:ascii="宋体" w:hAnsi="宋体" w:eastAsia="宋体" w:cs="宋体"/>
                <w:color w:val="auto"/>
                <w:highlight w:val="none"/>
              </w:rPr>
            </w:pPr>
            <w:r>
              <w:rPr>
                <w:rFonts w:hint="eastAsia" w:ascii="宋体" w:hAnsi="宋体" w:eastAsia="宋体" w:cs="宋体"/>
                <w:color w:val="auto"/>
                <w:spacing w:val="7"/>
                <w:highlight w:val="none"/>
              </w:rPr>
              <w:t>信息传输业*</w:t>
            </w:r>
          </w:p>
        </w:tc>
        <w:tc>
          <w:tcPr>
            <w:tcW w:w="1530" w:type="dxa"/>
            <w:vAlign w:val="top"/>
          </w:tcPr>
          <w:p w14:paraId="08C785B3">
            <w:pPr>
              <w:pStyle w:val="11"/>
              <w:spacing w:before="91"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7EC4E341">
            <w:pPr>
              <w:pStyle w:val="11"/>
              <w:spacing w:before="90"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5467E0E4">
            <w:pPr>
              <w:pStyle w:val="11"/>
              <w:spacing w:before="91" w:line="266" w:lineRule="exact"/>
              <w:ind w:left="24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X≥2000</w:t>
            </w:r>
          </w:p>
        </w:tc>
        <w:tc>
          <w:tcPr>
            <w:tcW w:w="1913" w:type="dxa"/>
            <w:vAlign w:val="top"/>
          </w:tcPr>
          <w:p w14:paraId="235C1247">
            <w:pPr>
              <w:pStyle w:val="11"/>
              <w:spacing w:before="91" w:line="265" w:lineRule="exact"/>
              <w:ind w:left="348"/>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100≤X＜2000</w:t>
            </w:r>
          </w:p>
        </w:tc>
        <w:tc>
          <w:tcPr>
            <w:tcW w:w="1695" w:type="dxa"/>
            <w:vAlign w:val="top"/>
          </w:tcPr>
          <w:p w14:paraId="03FA7278">
            <w:pPr>
              <w:pStyle w:val="11"/>
              <w:spacing w:before="91" w:line="265"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10≤X＜100</w:t>
            </w:r>
          </w:p>
        </w:tc>
        <w:tc>
          <w:tcPr>
            <w:tcW w:w="996" w:type="dxa"/>
            <w:vAlign w:val="top"/>
          </w:tcPr>
          <w:p w14:paraId="2EFDB51A">
            <w:pPr>
              <w:pStyle w:val="11"/>
              <w:spacing w:before="91"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X＜10</w:t>
            </w:r>
          </w:p>
        </w:tc>
      </w:tr>
      <w:tr w14:paraId="2921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955" w:type="dxa"/>
            <w:vMerge w:val="continue"/>
            <w:tcBorders>
              <w:top w:val="nil"/>
            </w:tcBorders>
            <w:vAlign w:val="top"/>
          </w:tcPr>
          <w:p w14:paraId="71FC6E23">
            <w:pPr>
              <w:rPr>
                <w:rFonts w:hint="eastAsia" w:ascii="宋体" w:hAnsi="宋体" w:eastAsia="宋体" w:cs="宋体"/>
                <w:color w:val="auto"/>
                <w:sz w:val="21"/>
                <w:highlight w:val="none"/>
              </w:rPr>
            </w:pPr>
          </w:p>
        </w:tc>
        <w:tc>
          <w:tcPr>
            <w:tcW w:w="1530" w:type="dxa"/>
            <w:vAlign w:val="top"/>
          </w:tcPr>
          <w:p w14:paraId="20DB3054">
            <w:pPr>
              <w:pStyle w:val="11"/>
              <w:spacing w:before="91"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7CD35C10">
            <w:pPr>
              <w:pStyle w:val="11"/>
              <w:spacing w:before="91"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25B6A0BF">
            <w:pPr>
              <w:pStyle w:val="11"/>
              <w:spacing w:before="91" w:line="266" w:lineRule="exact"/>
              <w:ind w:left="140"/>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Y≥100000</w:t>
            </w:r>
          </w:p>
        </w:tc>
        <w:tc>
          <w:tcPr>
            <w:tcW w:w="1913" w:type="dxa"/>
            <w:vAlign w:val="top"/>
          </w:tcPr>
          <w:p w14:paraId="651CA369">
            <w:pPr>
              <w:pStyle w:val="11"/>
              <w:spacing w:before="91" w:line="265" w:lineRule="exact"/>
              <w:ind w:left="190"/>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1000≤Y＜100000</w:t>
            </w:r>
          </w:p>
        </w:tc>
        <w:tc>
          <w:tcPr>
            <w:tcW w:w="1695" w:type="dxa"/>
            <w:vAlign w:val="top"/>
          </w:tcPr>
          <w:p w14:paraId="454BBD68">
            <w:pPr>
              <w:pStyle w:val="11"/>
              <w:spacing w:before="91" w:line="265" w:lineRule="exact"/>
              <w:ind w:left="240"/>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100≤Y＜1000</w:t>
            </w:r>
          </w:p>
        </w:tc>
        <w:tc>
          <w:tcPr>
            <w:tcW w:w="996" w:type="dxa"/>
            <w:vAlign w:val="top"/>
          </w:tcPr>
          <w:p w14:paraId="0EA22EC8">
            <w:pPr>
              <w:pStyle w:val="11"/>
              <w:spacing w:before="91" w:line="268" w:lineRule="exact"/>
              <w:ind w:left="185"/>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Y＜100</w:t>
            </w:r>
          </w:p>
        </w:tc>
      </w:tr>
      <w:tr w14:paraId="49CC4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55" w:type="dxa"/>
            <w:vMerge w:val="restart"/>
            <w:tcBorders>
              <w:bottom w:val="nil"/>
            </w:tcBorders>
            <w:vAlign w:val="top"/>
          </w:tcPr>
          <w:p w14:paraId="1137CBC1">
            <w:pPr>
              <w:pStyle w:val="11"/>
              <w:spacing w:before="101" w:line="282" w:lineRule="auto"/>
              <w:ind w:left="115" w:right="144" w:firstLine="3"/>
              <w:rPr>
                <w:rFonts w:hint="eastAsia" w:ascii="宋体" w:hAnsi="宋体" w:eastAsia="宋体" w:cs="宋体"/>
                <w:color w:val="auto"/>
                <w:highlight w:val="none"/>
              </w:rPr>
            </w:pPr>
            <w:r>
              <w:rPr>
                <w:rFonts w:hint="eastAsia" w:ascii="宋体" w:hAnsi="宋体" w:eastAsia="宋体" w:cs="宋体"/>
                <w:color w:val="auto"/>
                <w:spacing w:val="-13"/>
                <w:highlight w:val="none"/>
              </w:rPr>
              <w:t>软件和信息技术服务</w:t>
            </w:r>
            <w:r>
              <w:rPr>
                <w:rFonts w:hint="eastAsia" w:ascii="宋体" w:hAnsi="宋体" w:eastAsia="宋体" w:cs="宋体"/>
                <w:color w:val="auto"/>
                <w:spacing w:val="1"/>
                <w:highlight w:val="none"/>
              </w:rPr>
              <w:t>业</w:t>
            </w:r>
          </w:p>
        </w:tc>
        <w:tc>
          <w:tcPr>
            <w:tcW w:w="1530" w:type="dxa"/>
            <w:vAlign w:val="top"/>
          </w:tcPr>
          <w:p w14:paraId="17104720">
            <w:pPr>
              <w:pStyle w:val="11"/>
              <w:spacing w:before="64"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2B18D48B">
            <w:pPr>
              <w:pStyle w:val="11"/>
              <w:spacing w:before="63"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776F1064">
            <w:pPr>
              <w:pStyle w:val="11"/>
              <w:spacing w:before="63" w:line="241" w:lineRule="auto"/>
              <w:ind w:left="297"/>
              <w:rPr>
                <w:rFonts w:hint="eastAsia" w:ascii="宋体" w:hAnsi="宋体" w:eastAsia="宋体" w:cs="宋体"/>
                <w:color w:val="auto"/>
                <w:highlight w:val="none"/>
              </w:rPr>
            </w:pPr>
            <w:r>
              <w:rPr>
                <w:rFonts w:hint="eastAsia" w:ascii="宋体" w:hAnsi="宋体" w:eastAsia="宋体" w:cs="宋体"/>
                <w:color w:val="auto"/>
                <w:spacing w:val="5"/>
                <w:highlight w:val="none"/>
              </w:rPr>
              <w:t>X≥300</w:t>
            </w:r>
          </w:p>
        </w:tc>
        <w:tc>
          <w:tcPr>
            <w:tcW w:w="1913" w:type="dxa"/>
            <w:vAlign w:val="top"/>
          </w:tcPr>
          <w:p w14:paraId="3800E5B2">
            <w:pPr>
              <w:pStyle w:val="11"/>
              <w:spacing w:before="63" w:line="241" w:lineRule="auto"/>
              <w:ind w:left="346"/>
              <w:rPr>
                <w:rFonts w:hint="eastAsia" w:ascii="宋体" w:hAnsi="宋体" w:eastAsia="宋体" w:cs="宋体"/>
                <w:color w:val="auto"/>
                <w:highlight w:val="none"/>
              </w:rPr>
            </w:pPr>
            <w:r>
              <w:rPr>
                <w:rFonts w:hint="eastAsia" w:ascii="宋体" w:hAnsi="宋体" w:eastAsia="宋体" w:cs="宋体"/>
                <w:color w:val="auto"/>
                <w:spacing w:val="3"/>
                <w:highlight w:val="none"/>
              </w:rPr>
              <w:t>100≤X＜300</w:t>
            </w:r>
          </w:p>
        </w:tc>
        <w:tc>
          <w:tcPr>
            <w:tcW w:w="1695" w:type="dxa"/>
            <w:vAlign w:val="top"/>
          </w:tcPr>
          <w:p w14:paraId="14EBE62F">
            <w:pPr>
              <w:pStyle w:val="11"/>
              <w:spacing w:before="63" w:line="241" w:lineRule="auto"/>
              <w:ind w:left="346"/>
              <w:rPr>
                <w:rFonts w:hint="eastAsia" w:ascii="宋体" w:hAnsi="宋体" w:eastAsia="宋体" w:cs="宋体"/>
                <w:color w:val="auto"/>
                <w:highlight w:val="none"/>
              </w:rPr>
            </w:pPr>
            <w:r>
              <w:rPr>
                <w:rFonts w:hint="eastAsia" w:ascii="宋体" w:hAnsi="宋体" w:eastAsia="宋体" w:cs="宋体"/>
                <w:color w:val="auto"/>
                <w:spacing w:val="3"/>
                <w:highlight w:val="none"/>
              </w:rPr>
              <w:t>10≤X＜100</w:t>
            </w:r>
          </w:p>
        </w:tc>
        <w:tc>
          <w:tcPr>
            <w:tcW w:w="996" w:type="dxa"/>
            <w:vAlign w:val="top"/>
          </w:tcPr>
          <w:p w14:paraId="636FD758">
            <w:pPr>
              <w:pStyle w:val="11"/>
              <w:spacing w:before="63" w:line="241" w:lineRule="auto"/>
              <w:ind w:left="238"/>
              <w:rPr>
                <w:rFonts w:hint="eastAsia" w:ascii="宋体" w:hAnsi="宋体" w:eastAsia="宋体" w:cs="宋体"/>
                <w:color w:val="auto"/>
                <w:highlight w:val="none"/>
              </w:rPr>
            </w:pPr>
            <w:r>
              <w:rPr>
                <w:rFonts w:hint="eastAsia" w:ascii="宋体" w:hAnsi="宋体" w:eastAsia="宋体" w:cs="宋体"/>
                <w:color w:val="auto"/>
                <w:spacing w:val="4"/>
                <w:highlight w:val="none"/>
              </w:rPr>
              <w:t>X＜10</w:t>
            </w:r>
          </w:p>
        </w:tc>
      </w:tr>
      <w:tr w14:paraId="5AA5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955" w:type="dxa"/>
            <w:vMerge w:val="continue"/>
            <w:tcBorders>
              <w:top w:val="nil"/>
            </w:tcBorders>
            <w:vAlign w:val="top"/>
          </w:tcPr>
          <w:p w14:paraId="4165E11A">
            <w:pPr>
              <w:rPr>
                <w:rFonts w:hint="eastAsia" w:ascii="宋体" w:hAnsi="宋体" w:eastAsia="宋体" w:cs="宋体"/>
                <w:color w:val="auto"/>
                <w:sz w:val="21"/>
                <w:highlight w:val="none"/>
              </w:rPr>
            </w:pPr>
          </w:p>
        </w:tc>
        <w:tc>
          <w:tcPr>
            <w:tcW w:w="1530" w:type="dxa"/>
            <w:vAlign w:val="top"/>
          </w:tcPr>
          <w:p w14:paraId="7156E90C">
            <w:pPr>
              <w:pStyle w:val="11"/>
              <w:spacing w:before="88"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7EAF8A23">
            <w:pPr>
              <w:pStyle w:val="11"/>
              <w:spacing w:before="89"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672E3B61">
            <w:pPr>
              <w:pStyle w:val="11"/>
              <w:spacing w:before="89" w:line="266" w:lineRule="exact"/>
              <w:ind w:left="193"/>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Y≥10000</w:t>
            </w:r>
          </w:p>
        </w:tc>
        <w:tc>
          <w:tcPr>
            <w:tcW w:w="1913" w:type="dxa"/>
            <w:vAlign w:val="top"/>
          </w:tcPr>
          <w:p w14:paraId="75242006">
            <w:pPr>
              <w:pStyle w:val="11"/>
              <w:spacing w:before="89" w:line="264" w:lineRule="exact"/>
              <w:ind w:left="243"/>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1000≤Y＜10000</w:t>
            </w:r>
          </w:p>
        </w:tc>
        <w:tc>
          <w:tcPr>
            <w:tcW w:w="1695" w:type="dxa"/>
            <w:vAlign w:val="top"/>
          </w:tcPr>
          <w:p w14:paraId="34A18F3D">
            <w:pPr>
              <w:pStyle w:val="11"/>
              <w:spacing w:before="89" w:line="264" w:lineRule="exact"/>
              <w:ind w:left="282"/>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50≤Y＜1000</w:t>
            </w:r>
          </w:p>
        </w:tc>
        <w:tc>
          <w:tcPr>
            <w:tcW w:w="996" w:type="dxa"/>
            <w:vAlign w:val="top"/>
          </w:tcPr>
          <w:p w14:paraId="5FA219C4">
            <w:pPr>
              <w:pStyle w:val="11"/>
              <w:spacing w:before="89"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Y＜50</w:t>
            </w:r>
          </w:p>
        </w:tc>
      </w:tr>
      <w:tr w14:paraId="54EE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55" w:type="dxa"/>
            <w:vMerge w:val="restart"/>
            <w:tcBorders>
              <w:bottom w:val="nil"/>
            </w:tcBorders>
            <w:vAlign w:val="top"/>
          </w:tcPr>
          <w:p w14:paraId="33B09D8E">
            <w:pPr>
              <w:pStyle w:val="11"/>
              <w:spacing w:before="293" w:line="228" w:lineRule="auto"/>
              <w:ind w:left="117"/>
              <w:rPr>
                <w:rFonts w:hint="eastAsia" w:ascii="宋体" w:hAnsi="宋体" w:eastAsia="宋体" w:cs="宋体"/>
                <w:color w:val="auto"/>
                <w:highlight w:val="none"/>
              </w:rPr>
            </w:pPr>
            <w:r>
              <w:rPr>
                <w:rFonts w:hint="eastAsia" w:ascii="宋体" w:hAnsi="宋体" w:eastAsia="宋体" w:cs="宋体"/>
                <w:color w:val="auto"/>
                <w:spacing w:val="8"/>
                <w:highlight w:val="none"/>
              </w:rPr>
              <w:t>房地产开发经营</w:t>
            </w:r>
          </w:p>
        </w:tc>
        <w:tc>
          <w:tcPr>
            <w:tcW w:w="1530" w:type="dxa"/>
            <w:vAlign w:val="top"/>
          </w:tcPr>
          <w:p w14:paraId="5DF47897">
            <w:pPr>
              <w:pStyle w:val="11"/>
              <w:spacing w:before="63"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6A844C4B">
            <w:pPr>
              <w:pStyle w:val="11"/>
              <w:spacing w:before="63"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646E83A7">
            <w:pPr>
              <w:pStyle w:val="11"/>
              <w:spacing w:before="63" w:line="241" w:lineRule="auto"/>
              <w:ind w:left="140"/>
              <w:rPr>
                <w:rFonts w:hint="eastAsia" w:ascii="宋体" w:hAnsi="宋体" w:eastAsia="宋体" w:cs="宋体"/>
                <w:color w:val="auto"/>
                <w:highlight w:val="none"/>
              </w:rPr>
            </w:pPr>
            <w:r>
              <w:rPr>
                <w:rFonts w:hint="eastAsia" w:ascii="宋体" w:hAnsi="宋体" w:eastAsia="宋体" w:cs="宋体"/>
                <w:color w:val="auto"/>
                <w:spacing w:val="4"/>
                <w:highlight w:val="none"/>
              </w:rPr>
              <w:t>Y≥200000</w:t>
            </w:r>
          </w:p>
        </w:tc>
        <w:tc>
          <w:tcPr>
            <w:tcW w:w="1913" w:type="dxa"/>
            <w:vAlign w:val="top"/>
          </w:tcPr>
          <w:p w14:paraId="34B4B6F6">
            <w:pPr>
              <w:pStyle w:val="11"/>
              <w:spacing w:before="63" w:line="241" w:lineRule="auto"/>
              <w:ind w:left="190"/>
              <w:rPr>
                <w:rFonts w:hint="eastAsia" w:ascii="宋体" w:hAnsi="宋体" w:eastAsia="宋体" w:cs="宋体"/>
                <w:color w:val="auto"/>
                <w:highlight w:val="none"/>
              </w:rPr>
            </w:pPr>
            <w:r>
              <w:rPr>
                <w:rFonts w:hint="eastAsia" w:ascii="宋体" w:hAnsi="宋体" w:eastAsia="宋体" w:cs="宋体"/>
                <w:color w:val="auto"/>
                <w:spacing w:val="4"/>
                <w:highlight w:val="none"/>
              </w:rPr>
              <w:t>1000≤Y＜200000</w:t>
            </w:r>
          </w:p>
        </w:tc>
        <w:tc>
          <w:tcPr>
            <w:tcW w:w="1695" w:type="dxa"/>
            <w:vAlign w:val="top"/>
          </w:tcPr>
          <w:p w14:paraId="51BF1C50">
            <w:pPr>
              <w:pStyle w:val="11"/>
              <w:spacing w:before="63" w:line="241" w:lineRule="auto"/>
              <w:ind w:left="240"/>
              <w:rPr>
                <w:rFonts w:hint="eastAsia" w:ascii="宋体" w:hAnsi="宋体" w:eastAsia="宋体" w:cs="宋体"/>
                <w:color w:val="auto"/>
                <w:highlight w:val="none"/>
              </w:rPr>
            </w:pPr>
            <w:r>
              <w:rPr>
                <w:rFonts w:hint="eastAsia" w:ascii="宋体" w:hAnsi="宋体" w:eastAsia="宋体" w:cs="宋体"/>
                <w:color w:val="auto"/>
                <w:spacing w:val="3"/>
                <w:highlight w:val="none"/>
              </w:rPr>
              <w:t>100≤Y＜1000</w:t>
            </w:r>
          </w:p>
        </w:tc>
        <w:tc>
          <w:tcPr>
            <w:tcW w:w="996" w:type="dxa"/>
            <w:vAlign w:val="top"/>
          </w:tcPr>
          <w:p w14:paraId="0EFE9D2C">
            <w:pPr>
              <w:pStyle w:val="11"/>
              <w:spacing w:before="63" w:line="241" w:lineRule="auto"/>
              <w:ind w:left="185"/>
              <w:rPr>
                <w:rFonts w:hint="eastAsia" w:ascii="宋体" w:hAnsi="宋体" w:eastAsia="宋体" w:cs="宋体"/>
                <w:color w:val="auto"/>
                <w:highlight w:val="none"/>
              </w:rPr>
            </w:pPr>
            <w:r>
              <w:rPr>
                <w:rFonts w:hint="eastAsia" w:ascii="宋体" w:hAnsi="宋体" w:eastAsia="宋体" w:cs="宋体"/>
                <w:color w:val="auto"/>
                <w:spacing w:val="5"/>
                <w:highlight w:val="none"/>
              </w:rPr>
              <w:t>Y＜100</w:t>
            </w:r>
          </w:p>
        </w:tc>
      </w:tr>
      <w:tr w14:paraId="41363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955" w:type="dxa"/>
            <w:vMerge w:val="continue"/>
            <w:tcBorders>
              <w:top w:val="nil"/>
            </w:tcBorders>
            <w:vAlign w:val="top"/>
          </w:tcPr>
          <w:p w14:paraId="0E8C6905">
            <w:pPr>
              <w:rPr>
                <w:rFonts w:hint="eastAsia" w:ascii="宋体" w:hAnsi="宋体" w:eastAsia="宋体" w:cs="宋体"/>
                <w:color w:val="auto"/>
                <w:sz w:val="21"/>
                <w:highlight w:val="none"/>
              </w:rPr>
            </w:pPr>
          </w:p>
        </w:tc>
        <w:tc>
          <w:tcPr>
            <w:tcW w:w="1530" w:type="dxa"/>
            <w:vAlign w:val="top"/>
          </w:tcPr>
          <w:p w14:paraId="0EC48B73">
            <w:pPr>
              <w:pStyle w:val="11"/>
              <w:spacing w:before="123" w:line="228" w:lineRule="auto"/>
              <w:ind w:left="200"/>
              <w:rPr>
                <w:rFonts w:hint="eastAsia" w:ascii="宋体" w:hAnsi="宋体" w:eastAsia="宋体" w:cs="宋体"/>
                <w:color w:val="auto"/>
                <w:highlight w:val="none"/>
              </w:rPr>
            </w:pPr>
            <w:r>
              <w:rPr>
                <w:rFonts w:hint="eastAsia" w:ascii="宋体" w:hAnsi="宋体" w:eastAsia="宋体" w:cs="宋体"/>
                <w:color w:val="auto"/>
                <w:spacing w:val="5"/>
                <w:highlight w:val="none"/>
              </w:rPr>
              <w:t>资产总额</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Z)</w:t>
            </w:r>
          </w:p>
        </w:tc>
        <w:tc>
          <w:tcPr>
            <w:tcW w:w="709" w:type="dxa"/>
            <w:vAlign w:val="top"/>
          </w:tcPr>
          <w:p w14:paraId="019D90B3">
            <w:pPr>
              <w:pStyle w:val="11"/>
              <w:spacing w:before="124"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756FD085">
            <w:pPr>
              <w:pStyle w:val="11"/>
              <w:spacing w:before="124" w:line="266" w:lineRule="exact"/>
              <w:ind w:left="196"/>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Z≥10000</w:t>
            </w:r>
          </w:p>
        </w:tc>
        <w:tc>
          <w:tcPr>
            <w:tcW w:w="1913" w:type="dxa"/>
            <w:vAlign w:val="top"/>
          </w:tcPr>
          <w:p w14:paraId="0CB65CFD">
            <w:pPr>
              <w:pStyle w:val="11"/>
              <w:spacing w:before="124" w:line="264" w:lineRule="exact"/>
              <w:ind w:left="231"/>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5000≤Z＜10000</w:t>
            </w:r>
          </w:p>
        </w:tc>
        <w:tc>
          <w:tcPr>
            <w:tcW w:w="1695" w:type="dxa"/>
            <w:vAlign w:val="top"/>
          </w:tcPr>
          <w:p w14:paraId="06266ED7">
            <w:pPr>
              <w:pStyle w:val="11"/>
              <w:spacing w:before="124" w:line="264" w:lineRule="exact"/>
              <w:ind w:left="174"/>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2000≤Z＜5000</w:t>
            </w:r>
          </w:p>
        </w:tc>
        <w:tc>
          <w:tcPr>
            <w:tcW w:w="996" w:type="dxa"/>
            <w:vAlign w:val="top"/>
          </w:tcPr>
          <w:p w14:paraId="441FBBF4">
            <w:pPr>
              <w:pStyle w:val="11"/>
              <w:spacing w:before="124" w:line="268" w:lineRule="exact"/>
              <w:ind w:left="134"/>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Z＜2000</w:t>
            </w:r>
          </w:p>
        </w:tc>
      </w:tr>
      <w:tr w14:paraId="3636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55" w:type="dxa"/>
            <w:vMerge w:val="restart"/>
            <w:tcBorders>
              <w:bottom w:val="nil"/>
            </w:tcBorders>
            <w:vAlign w:val="top"/>
          </w:tcPr>
          <w:p w14:paraId="6D23DA3D">
            <w:pPr>
              <w:pStyle w:val="11"/>
              <w:spacing w:before="236" w:line="228" w:lineRule="auto"/>
              <w:ind w:left="116"/>
              <w:rPr>
                <w:rFonts w:hint="eastAsia" w:ascii="宋体" w:hAnsi="宋体" w:eastAsia="宋体" w:cs="宋体"/>
                <w:color w:val="auto"/>
                <w:highlight w:val="none"/>
              </w:rPr>
            </w:pPr>
            <w:r>
              <w:rPr>
                <w:rFonts w:hint="eastAsia" w:ascii="宋体" w:hAnsi="宋体" w:eastAsia="宋体" w:cs="宋体"/>
                <w:color w:val="auto"/>
                <w:spacing w:val="7"/>
                <w:highlight w:val="none"/>
              </w:rPr>
              <w:t>物业管理</w:t>
            </w:r>
          </w:p>
        </w:tc>
        <w:tc>
          <w:tcPr>
            <w:tcW w:w="1530" w:type="dxa"/>
            <w:vAlign w:val="top"/>
          </w:tcPr>
          <w:p w14:paraId="22FEA10E">
            <w:pPr>
              <w:pStyle w:val="11"/>
              <w:spacing w:before="66"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4B20BC8D">
            <w:pPr>
              <w:pStyle w:val="11"/>
              <w:spacing w:before="65"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5E508F35">
            <w:pPr>
              <w:pStyle w:val="11"/>
              <w:spacing w:before="66" w:line="239" w:lineRule="auto"/>
              <w:ind w:left="247"/>
              <w:rPr>
                <w:rFonts w:hint="eastAsia" w:ascii="宋体" w:hAnsi="宋体" w:eastAsia="宋体" w:cs="宋体"/>
                <w:color w:val="auto"/>
                <w:highlight w:val="none"/>
              </w:rPr>
            </w:pPr>
            <w:r>
              <w:rPr>
                <w:rFonts w:hint="eastAsia" w:ascii="宋体" w:hAnsi="宋体" w:eastAsia="宋体" w:cs="宋体"/>
                <w:color w:val="auto"/>
                <w:spacing w:val="5"/>
                <w:highlight w:val="none"/>
              </w:rPr>
              <w:t>X≥1000</w:t>
            </w:r>
          </w:p>
        </w:tc>
        <w:tc>
          <w:tcPr>
            <w:tcW w:w="1913" w:type="dxa"/>
            <w:vAlign w:val="top"/>
          </w:tcPr>
          <w:p w14:paraId="70D48121">
            <w:pPr>
              <w:pStyle w:val="11"/>
              <w:spacing w:before="66" w:line="239" w:lineRule="auto"/>
              <w:ind w:left="337"/>
              <w:rPr>
                <w:rFonts w:hint="eastAsia" w:ascii="宋体" w:hAnsi="宋体" w:eastAsia="宋体" w:cs="宋体"/>
                <w:color w:val="auto"/>
                <w:highlight w:val="none"/>
              </w:rPr>
            </w:pPr>
            <w:r>
              <w:rPr>
                <w:rFonts w:hint="eastAsia" w:ascii="宋体" w:hAnsi="宋体" w:eastAsia="宋体" w:cs="宋体"/>
                <w:color w:val="auto"/>
                <w:spacing w:val="4"/>
                <w:highlight w:val="none"/>
              </w:rPr>
              <w:t>300≤X＜1000</w:t>
            </w:r>
          </w:p>
        </w:tc>
        <w:tc>
          <w:tcPr>
            <w:tcW w:w="1695" w:type="dxa"/>
            <w:vAlign w:val="top"/>
          </w:tcPr>
          <w:p w14:paraId="0C79F8F0">
            <w:pPr>
              <w:pStyle w:val="11"/>
              <w:spacing w:before="66" w:line="239" w:lineRule="auto"/>
              <w:ind w:left="293"/>
              <w:rPr>
                <w:rFonts w:hint="eastAsia" w:ascii="宋体" w:hAnsi="宋体" w:eastAsia="宋体" w:cs="宋体"/>
                <w:color w:val="auto"/>
                <w:highlight w:val="none"/>
              </w:rPr>
            </w:pPr>
            <w:r>
              <w:rPr>
                <w:rFonts w:hint="eastAsia" w:ascii="宋体" w:hAnsi="宋体" w:eastAsia="宋体" w:cs="宋体"/>
                <w:color w:val="auto"/>
                <w:spacing w:val="3"/>
                <w:highlight w:val="none"/>
              </w:rPr>
              <w:t>100≤X＜300</w:t>
            </w:r>
          </w:p>
        </w:tc>
        <w:tc>
          <w:tcPr>
            <w:tcW w:w="996" w:type="dxa"/>
            <w:vAlign w:val="top"/>
          </w:tcPr>
          <w:p w14:paraId="38724555">
            <w:pPr>
              <w:pStyle w:val="11"/>
              <w:spacing w:before="66" w:line="239" w:lineRule="auto"/>
              <w:ind w:left="186"/>
              <w:rPr>
                <w:rFonts w:hint="eastAsia" w:ascii="宋体" w:hAnsi="宋体" w:eastAsia="宋体" w:cs="宋体"/>
                <w:color w:val="auto"/>
                <w:highlight w:val="none"/>
              </w:rPr>
            </w:pPr>
            <w:r>
              <w:rPr>
                <w:rFonts w:hint="eastAsia" w:ascii="宋体" w:hAnsi="宋体" w:eastAsia="宋体" w:cs="宋体"/>
                <w:color w:val="auto"/>
                <w:spacing w:val="4"/>
                <w:highlight w:val="none"/>
              </w:rPr>
              <w:t>X＜100</w:t>
            </w:r>
          </w:p>
        </w:tc>
      </w:tr>
      <w:tr w14:paraId="5A8E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55" w:type="dxa"/>
            <w:vMerge w:val="continue"/>
            <w:tcBorders>
              <w:top w:val="nil"/>
            </w:tcBorders>
            <w:vAlign w:val="top"/>
          </w:tcPr>
          <w:p w14:paraId="5B27CE5B">
            <w:pPr>
              <w:rPr>
                <w:rFonts w:hint="eastAsia" w:ascii="宋体" w:hAnsi="宋体" w:eastAsia="宋体" w:cs="宋体"/>
                <w:color w:val="auto"/>
                <w:sz w:val="21"/>
                <w:highlight w:val="none"/>
              </w:rPr>
            </w:pPr>
          </w:p>
        </w:tc>
        <w:tc>
          <w:tcPr>
            <w:tcW w:w="1530" w:type="dxa"/>
            <w:vAlign w:val="top"/>
          </w:tcPr>
          <w:p w14:paraId="49C5B191">
            <w:pPr>
              <w:pStyle w:val="11"/>
              <w:spacing w:before="64" w:line="228" w:lineRule="auto"/>
              <w:ind w:left="198"/>
              <w:rPr>
                <w:rFonts w:hint="eastAsia" w:ascii="宋体" w:hAnsi="宋体" w:eastAsia="宋体" w:cs="宋体"/>
                <w:color w:val="auto"/>
                <w:highlight w:val="none"/>
              </w:rPr>
            </w:pPr>
            <w:r>
              <w:rPr>
                <w:rFonts w:hint="eastAsia" w:ascii="宋体" w:hAnsi="宋体" w:eastAsia="宋体" w:cs="宋体"/>
                <w:color w:val="auto"/>
                <w:spacing w:val="5"/>
                <w:highlight w:val="none"/>
              </w:rPr>
              <w:t>营业收入</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Y)</w:t>
            </w:r>
          </w:p>
        </w:tc>
        <w:tc>
          <w:tcPr>
            <w:tcW w:w="709" w:type="dxa"/>
            <w:vAlign w:val="top"/>
          </w:tcPr>
          <w:p w14:paraId="6D6CCD1A">
            <w:pPr>
              <w:pStyle w:val="11"/>
              <w:spacing w:before="64"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5027E4B8">
            <w:pPr>
              <w:pStyle w:val="11"/>
              <w:spacing w:before="65"/>
              <w:ind w:left="246"/>
              <w:rPr>
                <w:rFonts w:hint="eastAsia" w:ascii="宋体" w:hAnsi="宋体" w:eastAsia="宋体" w:cs="宋体"/>
                <w:color w:val="auto"/>
                <w:highlight w:val="none"/>
              </w:rPr>
            </w:pPr>
            <w:r>
              <w:rPr>
                <w:rFonts w:hint="eastAsia" w:ascii="宋体" w:hAnsi="宋体" w:eastAsia="宋体" w:cs="宋体"/>
                <w:color w:val="auto"/>
                <w:spacing w:val="5"/>
                <w:highlight w:val="none"/>
              </w:rPr>
              <w:t>Y≥5000</w:t>
            </w:r>
          </w:p>
        </w:tc>
        <w:tc>
          <w:tcPr>
            <w:tcW w:w="1913" w:type="dxa"/>
            <w:vAlign w:val="top"/>
          </w:tcPr>
          <w:p w14:paraId="2EB9D124">
            <w:pPr>
              <w:pStyle w:val="11"/>
              <w:spacing w:before="65"/>
              <w:ind w:left="243"/>
              <w:rPr>
                <w:rFonts w:hint="eastAsia" w:ascii="宋体" w:hAnsi="宋体" w:eastAsia="宋体" w:cs="宋体"/>
                <w:color w:val="auto"/>
                <w:highlight w:val="none"/>
              </w:rPr>
            </w:pPr>
            <w:r>
              <w:rPr>
                <w:rFonts w:hint="eastAsia" w:ascii="宋体" w:hAnsi="宋体" w:eastAsia="宋体" w:cs="宋体"/>
                <w:color w:val="auto"/>
                <w:spacing w:val="3"/>
                <w:highlight w:val="none"/>
              </w:rPr>
              <w:t>1000≤Y＜5000</w:t>
            </w:r>
          </w:p>
        </w:tc>
        <w:tc>
          <w:tcPr>
            <w:tcW w:w="1695" w:type="dxa"/>
            <w:vAlign w:val="top"/>
          </w:tcPr>
          <w:p w14:paraId="3D366C76">
            <w:pPr>
              <w:pStyle w:val="11"/>
              <w:spacing w:before="65"/>
              <w:ind w:left="229"/>
              <w:rPr>
                <w:rFonts w:hint="eastAsia" w:ascii="宋体" w:hAnsi="宋体" w:eastAsia="宋体" w:cs="宋体"/>
                <w:color w:val="auto"/>
                <w:highlight w:val="none"/>
              </w:rPr>
            </w:pPr>
            <w:r>
              <w:rPr>
                <w:rFonts w:hint="eastAsia" w:ascii="宋体" w:hAnsi="宋体" w:eastAsia="宋体" w:cs="宋体"/>
                <w:color w:val="auto"/>
                <w:spacing w:val="4"/>
                <w:highlight w:val="none"/>
              </w:rPr>
              <w:t>500≤Y＜1000</w:t>
            </w:r>
          </w:p>
        </w:tc>
        <w:tc>
          <w:tcPr>
            <w:tcW w:w="996" w:type="dxa"/>
            <w:vAlign w:val="top"/>
          </w:tcPr>
          <w:p w14:paraId="786E4203">
            <w:pPr>
              <w:pStyle w:val="11"/>
              <w:spacing w:before="65"/>
              <w:ind w:left="185"/>
              <w:rPr>
                <w:rFonts w:hint="eastAsia" w:ascii="宋体" w:hAnsi="宋体" w:eastAsia="宋体" w:cs="宋体"/>
                <w:color w:val="auto"/>
                <w:highlight w:val="none"/>
              </w:rPr>
            </w:pPr>
            <w:r>
              <w:rPr>
                <w:rFonts w:hint="eastAsia" w:ascii="宋体" w:hAnsi="宋体" w:eastAsia="宋体" w:cs="宋体"/>
                <w:color w:val="auto"/>
                <w:spacing w:val="5"/>
                <w:highlight w:val="none"/>
              </w:rPr>
              <w:t>Y＜500</w:t>
            </w:r>
          </w:p>
        </w:tc>
      </w:tr>
      <w:tr w14:paraId="004B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55" w:type="dxa"/>
            <w:vMerge w:val="restart"/>
            <w:tcBorders>
              <w:bottom w:val="nil"/>
            </w:tcBorders>
            <w:vAlign w:val="top"/>
          </w:tcPr>
          <w:p w14:paraId="6534923D">
            <w:pPr>
              <w:pStyle w:val="11"/>
              <w:spacing w:before="235" w:line="228" w:lineRule="auto"/>
              <w:ind w:left="118"/>
              <w:rPr>
                <w:rFonts w:hint="eastAsia" w:ascii="宋体" w:hAnsi="宋体" w:eastAsia="宋体" w:cs="宋体"/>
                <w:color w:val="auto"/>
                <w:highlight w:val="none"/>
              </w:rPr>
            </w:pPr>
            <w:r>
              <w:rPr>
                <w:rFonts w:hint="eastAsia" w:ascii="宋体" w:hAnsi="宋体" w:eastAsia="宋体" w:cs="宋体"/>
                <w:color w:val="auto"/>
                <w:spacing w:val="8"/>
                <w:highlight w:val="none"/>
              </w:rPr>
              <w:t>租赁和商务服务业</w:t>
            </w:r>
          </w:p>
        </w:tc>
        <w:tc>
          <w:tcPr>
            <w:tcW w:w="1530" w:type="dxa"/>
            <w:vAlign w:val="top"/>
          </w:tcPr>
          <w:p w14:paraId="33CD83D4">
            <w:pPr>
              <w:pStyle w:val="11"/>
              <w:spacing w:before="65"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3EA506DA">
            <w:pPr>
              <w:pStyle w:val="11"/>
              <w:spacing w:before="64"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23E664CC">
            <w:pPr>
              <w:pStyle w:val="11"/>
              <w:spacing w:before="65"/>
              <w:ind w:left="297"/>
              <w:rPr>
                <w:rFonts w:hint="eastAsia" w:ascii="宋体" w:hAnsi="宋体" w:eastAsia="宋体" w:cs="宋体"/>
                <w:color w:val="auto"/>
                <w:highlight w:val="none"/>
              </w:rPr>
            </w:pPr>
            <w:r>
              <w:rPr>
                <w:rFonts w:hint="eastAsia" w:ascii="宋体" w:hAnsi="宋体" w:eastAsia="宋体" w:cs="宋体"/>
                <w:color w:val="auto"/>
                <w:spacing w:val="5"/>
                <w:highlight w:val="none"/>
              </w:rPr>
              <w:t>X≥300</w:t>
            </w:r>
          </w:p>
        </w:tc>
        <w:tc>
          <w:tcPr>
            <w:tcW w:w="1913" w:type="dxa"/>
            <w:vAlign w:val="top"/>
          </w:tcPr>
          <w:p w14:paraId="5D99259F">
            <w:pPr>
              <w:pStyle w:val="11"/>
              <w:spacing w:before="65"/>
              <w:ind w:left="346"/>
              <w:rPr>
                <w:rFonts w:hint="eastAsia" w:ascii="宋体" w:hAnsi="宋体" w:eastAsia="宋体" w:cs="宋体"/>
                <w:color w:val="auto"/>
                <w:highlight w:val="none"/>
              </w:rPr>
            </w:pPr>
            <w:r>
              <w:rPr>
                <w:rFonts w:hint="eastAsia" w:ascii="宋体" w:hAnsi="宋体" w:eastAsia="宋体" w:cs="宋体"/>
                <w:color w:val="auto"/>
                <w:spacing w:val="3"/>
                <w:highlight w:val="none"/>
              </w:rPr>
              <w:t>100≤X＜300</w:t>
            </w:r>
          </w:p>
        </w:tc>
        <w:tc>
          <w:tcPr>
            <w:tcW w:w="1695" w:type="dxa"/>
            <w:vAlign w:val="top"/>
          </w:tcPr>
          <w:p w14:paraId="52D23AC9">
            <w:pPr>
              <w:pStyle w:val="11"/>
              <w:spacing w:before="65"/>
              <w:ind w:left="346"/>
              <w:rPr>
                <w:rFonts w:hint="eastAsia" w:ascii="宋体" w:hAnsi="宋体" w:eastAsia="宋体" w:cs="宋体"/>
                <w:color w:val="auto"/>
                <w:highlight w:val="none"/>
              </w:rPr>
            </w:pPr>
            <w:r>
              <w:rPr>
                <w:rFonts w:hint="eastAsia" w:ascii="宋体" w:hAnsi="宋体" w:eastAsia="宋体" w:cs="宋体"/>
                <w:color w:val="auto"/>
                <w:spacing w:val="3"/>
                <w:highlight w:val="none"/>
              </w:rPr>
              <w:t>10≤X＜100</w:t>
            </w:r>
          </w:p>
        </w:tc>
        <w:tc>
          <w:tcPr>
            <w:tcW w:w="996" w:type="dxa"/>
            <w:vAlign w:val="top"/>
          </w:tcPr>
          <w:p w14:paraId="6218C961">
            <w:pPr>
              <w:pStyle w:val="11"/>
              <w:spacing w:before="65"/>
              <w:ind w:left="238"/>
              <w:rPr>
                <w:rFonts w:hint="eastAsia" w:ascii="宋体" w:hAnsi="宋体" w:eastAsia="宋体" w:cs="宋体"/>
                <w:color w:val="auto"/>
                <w:highlight w:val="none"/>
              </w:rPr>
            </w:pPr>
            <w:r>
              <w:rPr>
                <w:rFonts w:hint="eastAsia" w:ascii="宋体" w:hAnsi="宋体" w:eastAsia="宋体" w:cs="宋体"/>
                <w:color w:val="auto"/>
                <w:spacing w:val="4"/>
                <w:highlight w:val="none"/>
              </w:rPr>
              <w:t>X＜10</w:t>
            </w:r>
          </w:p>
        </w:tc>
      </w:tr>
      <w:tr w14:paraId="1DF7E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55" w:type="dxa"/>
            <w:vMerge w:val="continue"/>
            <w:tcBorders>
              <w:top w:val="nil"/>
            </w:tcBorders>
            <w:vAlign w:val="top"/>
          </w:tcPr>
          <w:p w14:paraId="7278EBF8">
            <w:pPr>
              <w:rPr>
                <w:rFonts w:hint="eastAsia" w:ascii="宋体" w:hAnsi="宋体" w:eastAsia="宋体" w:cs="宋体"/>
                <w:color w:val="auto"/>
                <w:sz w:val="21"/>
                <w:highlight w:val="none"/>
              </w:rPr>
            </w:pPr>
          </w:p>
        </w:tc>
        <w:tc>
          <w:tcPr>
            <w:tcW w:w="1530" w:type="dxa"/>
            <w:vAlign w:val="top"/>
          </w:tcPr>
          <w:p w14:paraId="7381713E">
            <w:pPr>
              <w:pStyle w:val="11"/>
              <w:spacing w:before="65" w:line="228" w:lineRule="auto"/>
              <w:ind w:left="200"/>
              <w:rPr>
                <w:rFonts w:hint="eastAsia" w:ascii="宋体" w:hAnsi="宋体" w:eastAsia="宋体" w:cs="宋体"/>
                <w:color w:val="auto"/>
                <w:highlight w:val="none"/>
              </w:rPr>
            </w:pPr>
            <w:r>
              <w:rPr>
                <w:rFonts w:hint="eastAsia" w:ascii="宋体" w:hAnsi="宋体" w:eastAsia="宋体" w:cs="宋体"/>
                <w:color w:val="auto"/>
                <w:spacing w:val="5"/>
                <w:highlight w:val="none"/>
              </w:rPr>
              <w:t>资产总额</w:t>
            </w: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Z)</w:t>
            </w:r>
          </w:p>
        </w:tc>
        <w:tc>
          <w:tcPr>
            <w:tcW w:w="709" w:type="dxa"/>
            <w:vAlign w:val="top"/>
          </w:tcPr>
          <w:p w14:paraId="0E086939">
            <w:pPr>
              <w:pStyle w:val="11"/>
              <w:spacing w:before="66" w:line="228" w:lineRule="auto"/>
              <w:ind w:left="154"/>
              <w:rPr>
                <w:rFonts w:hint="eastAsia" w:ascii="宋体" w:hAnsi="宋体" w:eastAsia="宋体" w:cs="宋体"/>
                <w:color w:val="auto"/>
                <w:highlight w:val="none"/>
              </w:rPr>
            </w:pPr>
            <w:r>
              <w:rPr>
                <w:rFonts w:hint="eastAsia" w:ascii="宋体" w:hAnsi="宋体" w:eastAsia="宋体" w:cs="宋体"/>
                <w:color w:val="auto"/>
                <w:spacing w:val="2"/>
                <w:highlight w:val="none"/>
              </w:rPr>
              <w:t>万元</w:t>
            </w:r>
          </w:p>
        </w:tc>
        <w:tc>
          <w:tcPr>
            <w:tcW w:w="1222" w:type="dxa"/>
            <w:vAlign w:val="top"/>
          </w:tcPr>
          <w:p w14:paraId="0A2629A9">
            <w:pPr>
              <w:pStyle w:val="11"/>
              <w:spacing w:before="66" w:line="239" w:lineRule="auto"/>
              <w:ind w:left="143"/>
              <w:rPr>
                <w:rFonts w:hint="eastAsia" w:ascii="宋体" w:hAnsi="宋体" w:eastAsia="宋体" w:cs="宋体"/>
                <w:color w:val="auto"/>
                <w:highlight w:val="none"/>
              </w:rPr>
            </w:pPr>
            <w:r>
              <w:rPr>
                <w:rFonts w:hint="eastAsia" w:ascii="宋体" w:hAnsi="宋体" w:eastAsia="宋体" w:cs="宋体"/>
                <w:color w:val="auto"/>
                <w:spacing w:val="4"/>
                <w:highlight w:val="none"/>
              </w:rPr>
              <w:t>Z≥120000</w:t>
            </w:r>
          </w:p>
        </w:tc>
        <w:tc>
          <w:tcPr>
            <w:tcW w:w="1913" w:type="dxa"/>
            <w:vAlign w:val="top"/>
          </w:tcPr>
          <w:p w14:paraId="4748D826">
            <w:pPr>
              <w:pStyle w:val="11"/>
              <w:spacing w:before="66" w:line="239" w:lineRule="auto"/>
              <w:ind w:left="175"/>
              <w:rPr>
                <w:rFonts w:hint="eastAsia" w:ascii="宋体" w:hAnsi="宋体" w:eastAsia="宋体" w:cs="宋体"/>
                <w:color w:val="auto"/>
                <w:highlight w:val="none"/>
              </w:rPr>
            </w:pPr>
            <w:r>
              <w:rPr>
                <w:rFonts w:hint="eastAsia" w:ascii="宋体" w:hAnsi="宋体" w:eastAsia="宋体" w:cs="宋体"/>
                <w:color w:val="auto"/>
                <w:spacing w:val="5"/>
                <w:highlight w:val="none"/>
              </w:rPr>
              <w:t>8000≤Z＜120000</w:t>
            </w:r>
          </w:p>
        </w:tc>
        <w:tc>
          <w:tcPr>
            <w:tcW w:w="1695" w:type="dxa"/>
            <w:vAlign w:val="top"/>
          </w:tcPr>
          <w:p w14:paraId="141D6907">
            <w:pPr>
              <w:pStyle w:val="11"/>
              <w:spacing w:before="66" w:line="239" w:lineRule="auto"/>
              <w:ind w:left="240"/>
              <w:rPr>
                <w:rFonts w:hint="eastAsia" w:ascii="宋体" w:hAnsi="宋体" w:eastAsia="宋体" w:cs="宋体"/>
                <w:color w:val="auto"/>
                <w:highlight w:val="none"/>
              </w:rPr>
            </w:pPr>
            <w:r>
              <w:rPr>
                <w:rFonts w:hint="eastAsia" w:ascii="宋体" w:hAnsi="宋体" w:eastAsia="宋体" w:cs="宋体"/>
                <w:color w:val="auto"/>
                <w:spacing w:val="3"/>
                <w:highlight w:val="none"/>
              </w:rPr>
              <w:t>100≤Z＜8000</w:t>
            </w:r>
          </w:p>
        </w:tc>
        <w:tc>
          <w:tcPr>
            <w:tcW w:w="996" w:type="dxa"/>
            <w:vAlign w:val="top"/>
          </w:tcPr>
          <w:p w14:paraId="2356A541">
            <w:pPr>
              <w:pStyle w:val="11"/>
              <w:spacing w:before="66" w:line="239" w:lineRule="auto"/>
              <w:ind w:left="187"/>
              <w:rPr>
                <w:rFonts w:hint="eastAsia" w:ascii="宋体" w:hAnsi="宋体" w:eastAsia="宋体" w:cs="宋体"/>
                <w:color w:val="auto"/>
                <w:highlight w:val="none"/>
              </w:rPr>
            </w:pPr>
            <w:r>
              <w:rPr>
                <w:rFonts w:hint="eastAsia" w:ascii="宋体" w:hAnsi="宋体" w:eastAsia="宋体" w:cs="宋体"/>
                <w:color w:val="auto"/>
                <w:spacing w:val="4"/>
                <w:highlight w:val="none"/>
              </w:rPr>
              <w:t>Z＜100</w:t>
            </w:r>
          </w:p>
        </w:tc>
      </w:tr>
      <w:tr w14:paraId="1752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55" w:type="dxa"/>
            <w:vAlign w:val="top"/>
          </w:tcPr>
          <w:p w14:paraId="0496E20E">
            <w:pPr>
              <w:pStyle w:val="11"/>
              <w:spacing w:before="92" w:line="228" w:lineRule="auto"/>
              <w:ind w:left="117"/>
              <w:rPr>
                <w:rFonts w:hint="eastAsia" w:ascii="宋体" w:hAnsi="宋体" w:eastAsia="宋体" w:cs="宋体"/>
                <w:color w:val="auto"/>
                <w:highlight w:val="none"/>
              </w:rPr>
            </w:pPr>
            <w:r>
              <w:rPr>
                <w:rFonts w:hint="eastAsia" w:ascii="宋体" w:hAnsi="宋体" w:eastAsia="宋体" w:cs="宋体"/>
                <w:color w:val="auto"/>
                <w:spacing w:val="8"/>
                <w:highlight w:val="none"/>
              </w:rPr>
              <w:t>其他未列明行业*</w:t>
            </w:r>
          </w:p>
        </w:tc>
        <w:tc>
          <w:tcPr>
            <w:tcW w:w="1530" w:type="dxa"/>
            <w:vAlign w:val="top"/>
          </w:tcPr>
          <w:p w14:paraId="59498BF0">
            <w:pPr>
              <w:pStyle w:val="11"/>
              <w:spacing w:before="93" w:line="228" w:lineRule="auto"/>
              <w:ind w:left="194"/>
              <w:rPr>
                <w:rFonts w:hint="eastAsia" w:ascii="宋体" w:hAnsi="宋体" w:eastAsia="宋体" w:cs="宋体"/>
                <w:color w:val="auto"/>
                <w:highlight w:val="none"/>
              </w:rPr>
            </w:pPr>
            <w:r>
              <w:rPr>
                <w:rFonts w:hint="eastAsia" w:ascii="宋体" w:hAnsi="宋体" w:eastAsia="宋体" w:cs="宋体"/>
                <w:color w:val="auto"/>
                <w:spacing w:val="6"/>
                <w:highlight w:val="none"/>
              </w:rPr>
              <w:t>从业人员</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X)</w:t>
            </w:r>
          </w:p>
        </w:tc>
        <w:tc>
          <w:tcPr>
            <w:tcW w:w="709" w:type="dxa"/>
            <w:vAlign w:val="top"/>
          </w:tcPr>
          <w:p w14:paraId="52BC274E">
            <w:pPr>
              <w:pStyle w:val="11"/>
              <w:spacing w:before="92" w:line="231" w:lineRule="auto"/>
              <w:ind w:left="254"/>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22" w:type="dxa"/>
            <w:vAlign w:val="top"/>
          </w:tcPr>
          <w:p w14:paraId="238AF5AB">
            <w:pPr>
              <w:pStyle w:val="11"/>
              <w:spacing w:before="93" w:line="266" w:lineRule="exact"/>
              <w:ind w:left="297"/>
              <w:rPr>
                <w:rFonts w:hint="eastAsia" w:ascii="宋体" w:hAnsi="宋体" w:eastAsia="宋体" w:cs="宋体"/>
                <w:color w:val="auto"/>
                <w:highlight w:val="none"/>
              </w:rPr>
            </w:pPr>
            <w:r>
              <w:rPr>
                <w:rFonts w:hint="eastAsia" w:ascii="宋体" w:hAnsi="宋体" w:eastAsia="宋体" w:cs="宋体"/>
                <w:color w:val="auto"/>
                <w:spacing w:val="5"/>
                <w:position w:val="1"/>
                <w:highlight w:val="none"/>
              </w:rPr>
              <w:t>X≥300</w:t>
            </w:r>
          </w:p>
        </w:tc>
        <w:tc>
          <w:tcPr>
            <w:tcW w:w="1913" w:type="dxa"/>
            <w:vAlign w:val="top"/>
          </w:tcPr>
          <w:p w14:paraId="436A3248">
            <w:pPr>
              <w:pStyle w:val="11"/>
              <w:spacing w:before="93" w:line="264"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100≤X＜300</w:t>
            </w:r>
          </w:p>
        </w:tc>
        <w:tc>
          <w:tcPr>
            <w:tcW w:w="1695" w:type="dxa"/>
            <w:vAlign w:val="top"/>
          </w:tcPr>
          <w:p w14:paraId="3A0AFB55">
            <w:pPr>
              <w:pStyle w:val="11"/>
              <w:spacing w:before="93" w:line="264" w:lineRule="exact"/>
              <w:ind w:left="346"/>
              <w:rPr>
                <w:rFonts w:hint="eastAsia" w:ascii="宋体" w:hAnsi="宋体" w:eastAsia="宋体" w:cs="宋体"/>
                <w:color w:val="auto"/>
                <w:highlight w:val="none"/>
              </w:rPr>
            </w:pPr>
            <w:r>
              <w:rPr>
                <w:rFonts w:hint="eastAsia" w:ascii="宋体" w:hAnsi="宋体" w:eastAsia="宋体" w:cs="宋体"/>
                <w:color w:val="auto"/>
                <w:spacing w:val="3"/>
                <w:position w:val="1"/>
                <w:highlight w:val="none"/>
              </w:rPr>
              <w:t>10≤X＜100</w:t>
            </w:r>
          </w:p>
        </w:tc>
        <w:tc>
          <w:tcPr>
            <w:tcW w:w="996" w:type="dxa"/>
            <w:vAlign w:val="top"/>
          </w:tcPr>
          <w:p w14:paraId="04C091C6">
            <w:pPr>
              <w:pStyle w:val="11"/>
              <w:spacing w:before="93" w:line="268" w:lineRule="exact"/>
              <w:ind w:left="238"/>
              <w:rPr>
                <w:rFonts w:hint="eastAsia" w:ascii="宋体" w:hAnsi="宋体" w:eastAsia="宋体" w:cs="宋体"/>
                <w:color w:val="auto"/>
                <w:highlight w:val="none"/>
              </w:rPr>
            </w:pPr>
            <w:r>
              <w:rPr>
                <w:rFonts w:hint="eastAsia" w:ascii="宋体" w:hAnsi="宋体" w:eastAsia="宋体" w:cs="宋体"/>
                <w:color w:val="auto"/>
                <w:spacing w:val="4"/>
                <w:position w:val="1"/>
                <w:highlight w:val="none"/>
              </w:rPr>
              <w:t>X＜10</w:t>
            </w:r>
          </w:p>
        </w:tc>
      </w:tr>
    </w:tbl>
    <w:p w14:paraId="32836B90">
      <w:pPr>
        <w:rPr>
          <w:rFonts w:hint="eastAsia" w:ascii="宋体" w:hAnsi="宋体" w:eastAsia="宋体" w:cs="宋体"/>
          <w:color w:val="auto"/>
          <w:sz w:val="21"/>
          <w:highlight w:val="none"/>
        </w:rPr>
      </w:pPr>
    </w:p>
    <w:p w14:paraId="6A0A215E">
      <w:pPr>
        <w:rPr>
          <w:rFonts w:hint="eastAsia" w:ascii="宋体" w:hAnsi="宋体" w:eastAsia="宋体" w:cs="宋体"/>
          <w:color w:val="auto"/>
          <w:sz w:val="21"/>
          <w:szCs w:val="21"/>
          <w:highlight w:val="none"/>
        </w:rPr>
        <w:sectPr>
          <w:headerReference r:id="rId10" w:type="default"/>
          <w:footerReference r:id="rId11" w:type="default"/>
          <w:pgSz w:w="11906" w:h="16839"/>
          <w:pgMar w:top="1135" w:right="940" w:bottom="1220" w:left="940" w:header="829" w:footer="986" w:gutter="0"/>
          <w:pgNumType w:fmt="decimal"/>
          <w:cols w:space="720" w:num="1"/>
        </w:sectPr>
      </w:pPr>
    </w:p>
    <w:p w14:paraId="1D051766">
      <w:pPr>
        <w:spacing w:line="369" w:lineRule="auto"/>
        <w:rPr>
          <w:rFonts w:hint="eastAsia" w:ascii="宋体" w:hAnsi="宋体" w:eastAsia="宋体" w:cs="宋体"/>
          <w:color w:val="auto"/>
          <w:sz w:val="21"/>
          <w:highlight w:val="none"/>
        </w:rPr>
      </w:pPr>
    </w:p>
    <w:p w14:paraId="51DA6A1B">
      <w:pPr>
        <w:pStyle w:val="2"/>
        <w:spacing w:before="65" w:line="228" w:lineRule="auto"/>
        <w:ind w:left="9"/>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说明：</w:t>
      </w:r>
    </w:p>
    <w:p w14:paraId="2A5B98C8">
      <w:pPr>
        <w:pStyle w:val="2"/>
        <w:spacing w:before="173" w:line="308" w:lineRule="auto"/>
        <w:ind w:left="24" w:right="52" w:firstLine="41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1.大型、中型和小型企业须同时满足所列指标的下限，否则下划一档；微</w:t>
      </w:r>
      <w:r>
        <w:rPr>
          <w:rFonts w:hint="eastAsia" w:ascii="宋体" w:hAnsi="宋体" w:eastAsia="宋体" w:cs="宋体"/>
          <w:color w:val="auto"/>
          <w:spacing w:val="8"/>
          <w:sz w:val="20"/>
          <w:szCs w:val="20"/>
          <w:highlight w:val="none"/>
        </w:rPr>
        <w:t>型企业只</w:t>
      </w:r>
      <w:r>
        <w:rPr>
          <w:rFonts w:hint="eastAsia" w:ascii="宋体" w:hAnsi="宋体" w:eastAsia="宋体" w:cs="宋体"/>
          <w:color w:val="auto"/>
          <w:spacing w:val="8"/>
          <w:sz w:val="20"/>
          <w:szCs w:val="20"/>
          <w:highlight w:val="none"/>
          <w:lang w:eastAsia="zh-CN"/>
        </w:rPr>
        <w:t>需</w:t>
      </w:r>
      <w:r>
        <w:rPr>
          <w:rFonts w:hint="eastAsia" w:ascii="宋体" w:hAnsi="宋体" w:eastAsia="宋体" w:cs="宋体"/>
          <w:color w:val="auto"/>
          <w:spacing w:val="8"/>
          <w:sz w:val="20"/>
          <w:szCs w:val="20"/>
          <w:highlight w:val="none"/>
        </w:rPr>
        <w:t>满足所列指标中</w:t>
      </w:r>
      <w:r>
        <w:rPr>
          <w:rFonts w:hint="eastAsia" w:ascii="宋体" w:hAnsi="宋体" w:eastAsia="宋体" w:cs="宋体"/>
          <w:color w:val="auto"/>
          <w:spacing w:val="3"/>
          <w:sz w:val="20"/>
          <w:szCs w:val="20"/>
          <w:highlight w:val="none"/>
        </w:rPr>
        <w:t>的一项即可。</w:t>
      </w:r>
    </w:p>
    <w:p w14:paraId="4E377535">
      <w:pPr>
        <w:pStyle w:val="2"/>
        <w:spacing w:before="170" w:line="365" w:lineRule="auto"/>
        <w:ind w:left="6" w:right="52" w:firstLine="42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2.附表中各行业的范围以《国民经济行业分类》（</w:t>
      </w:r>
      <w:r>
        <w:rPr>
          <w:rFonts w:hint="eastAsia" w:ascii="宋体" w:hAnsi="宋体" w:eastAsia="宋体" w:cs="宋体"/>
          <w:color w:val="auto"/>
          <w:sz w:val="20"/>
          <w:szCs w:val="20"/>
          <w:highlight w:val="none"/>
        </w:rPr>
        <w:t>GB</w:t>
      </w:r>
      <w:r>
        <w:rPr>
          <w:rFonts w:hint="eastAsia" w:ascii="宋体" w:hAnsi="宋体" w:eastAsia="宋体" w:cs="宋体"/>
          <w:color w:val="auto"/>
          <w:spacing w:val="8"/>
          <w:sz w:val="20"/>
          <w:szCs w:val="20"/>
          <w:highlight w:val="none"/>
        </w:rPr>
        <w:t>/T4754-2017）为准。带*的项为行业组合类别，</w:t>
      </w:r>
      <w:r>
        <w:rPr>
          <w:rFonts w:hint="eastAsia" w:ascii="宋体" w:hAnsi="宋体" w:eastAsia="宋体" w:cs="宋体"/>
          <w:color w:val="auto"/>
          <w:spacing w:val="9"/>
          <w:sz w:val="20"/>
          <w:szCs w:val="20"/>
          <w:highlight w:val="none"/>
        </w:rPr>
        <w:t>其中，工业包括采矿业，制造业，电力、热力、燃气及水生产和供应业；交通运输业包括道路运输业，水上运输业，航空运输业，管道运输业，多式联运和运输代理业、装卸搬运，不包括铁路运输业；仓储业包</w:t>
      </w:r>
      <w:r>
        <w:rPr>
          <w:rFonts w:hint="eastAsia" w:ascii="宋体" w:hAnsi="宋体" w:eastAsia="宋体" w:cs="宋体"/>
          <w:color w:val="auto"/>
          <w:spacing w:val="11"/>
          <w:sz w:val="20"/>
          <w:szCs w:val="20"/>
          <w:highlight w:val="none"/>
        </w:rPr>
        <w:t>括通用仓储，低温仓储，危险品仓储，谷物、</w:t>
      </w:r>
      <w:r>
        <w:rPr>
          <w:rFonts w:hint="eastAsia" w:ascii="宋体" w:hAnsi="宋体" w:eastAsia="宋体" w:cs="宋体"/>
          <w:color w:val="auto"/>
          <w:spacing w:val="10"/>
          <w:sz w:val="20"/>
          <w:szCs w:val="20"/>
          <w:highlight w:val="none"/>
        </w:rPr>
        <w:t>棉花等农产品仓储，中药材仓储和其他仓储业</w:t>
      </w:r>
      <w:r>
        <w:rPr>
          <w:rFonts w:hint="eastAsia" w:ascii="宋体" w:hAnsi="宋体" w:eastAsia="宋体" w:cs="宋体"/>
          <w:color w:val="auto"/>
          <w:spacing w:val="-53"/>
          <w:sz w:val="20"/>
          <w:szCs w:val="20"/>
          <w:highlight w:val="none"/>
          <w:lang w:eastAsia="zh-CN"/>
        </w:rPr>
        <w:t>；</w:t>
      </w:r>
      <w:r>
        <w:rPr>
          <w:rFonts w:hint="eastAsia" w:ascii="宋体" w:hAnsi="宋体" w:eastAsia="宋体" w:cs="宋体"/>
          <w:color w:val="auto"/>
          <w:spacing w:val="10"/>
          <w:sz w:val="20"/>
          <w:szCs w:val="20"/>
          <w:highlight w:val="none"/>
        </w:rPr>
        <w:t>信息传输业</w:t>
      </w:r>
      <w:r>
        <w:rPr>
          <w:rFonts w:hint="eastAsia" w:ascii="宋体" w:hAnsi="宋体" w:eastAsia="宋体" w:cs="宋体"/>
          <w:color w:val="auto"/>
          <w:spacing w:val="9"/>
          <w:sz w:val="20"/>
          <w:szCs w:val="20"/>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F1F382B">
      <w:pPr>
        <w:pStyle w:val="2"/>
        <w:spacing w:before="171" w:line="356" w:lineRule="auto"/>
        <w:ind w:left="7" w:firstLine="42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3.企业划分指标以现行统计制度为准。（1）从业人员，是指期末从业人员数，没有期末从业人员数</w:t>
      </w:r>
      <w:r>
        <w:rPr>
          <w:rFonts w:hint="eastAsia" w:ascii="宋体" w:hAnsi="宋体" w:eastAsia="宋体" w:cs="宋体"/>
          <w:color w:val="auto"/>
          <w:spacing w:val="12"/>
          <w:sz w:val="20"/>
          <w:szCs w:val="20"/>
          <w:highlight w:val="none"/>
        </w:rPr>
        <w:t>的，采用全年平均人员数代替。（2）营业收入，</w:t>
      </w:r>
      <w:r>
        <w:rPr>
          <w:rFonts w:hint="eastAsia" w:ascii="宋体" w:hAnsi="宋体" w:eastAsia="宋体" w:cs="宋体"/>
          <w:color w:val="auto"/>
          <w:spacing w:val="11"/>
          <w:sz w:val="20"/>
          <w:szCs w:val="20"/>
          <w:highlight w:val="none"/>
        </w:rPr>
        <w:t>工业、建筑业、限额以上批发和零售业、限额以上住宿</w:t>
      </w:r>
      <w:r>
        <w:rPr>
          <w:rFonts w:hint="eastAsia" w:ascii="宋体" w:hAnsi="宋体" w:eastAsia="宋体" w:cs="宋体"/>
          <w:color w:val="auto"/>
          <w:spacing w:val="9"/>
          <w:sz w:val="20"/>
          <w:szCs w:val="20"/>
          <w:highlight w:val="none"/>
        </w:rPr>
        <w:t>和餐饮业以及其他设置主营业务收入指标的行业，采用主营业务收入；限额以下批发与零售业企业采用商</w:t>
      </w:r>
      <w:r>
        <w:rPr>
          <w:rFonts w:hint="eastAsia" w:ascii="宋体" w:hAnsi="宋体" w:eastAsia="宋体" w:cs="宋体"/>
          <w:color w:val="auto"/>
          <w:spacing w:val="6"/>
          <w:sz w:val="20"/>
          <w:szCs w:val="20"/>
          <w:highlight w:val="none"/>
        </w:rPr>
        <w:t>品销售额代替；限额以下住宿与餐饮业企业采用营业额代替；农、林、牧、渔业企业采用营业总收入代</w:t>
      </w:r>
      <w:r>
        <w:rPr>
          <w:rFonts w:hint="eastAsia" w:ascii="宋体" w:hAnsi="宋体" w:eastAsia="宋体" w:cs="宋体"/>
          <w:color w:val="auto"/>
          <w:spacing w:val="5"/>
          <w:sz w:val="20"/>
          <w:szCs w:val="20"/>
          <w:highlight w:val="none"/>
        </w:rPr>
        <w:t>替；</w:t>
      </w:r>
      <w:r>
        <w:rPr>
          <w:rFonts w:hint="eastAsia" w:ascii="宋体" w:hAnsi="宋体" w:eastAsia="宋体" w:cs="宋体"/>
          <w:color w:val="auto"/>
          <w:spacing w:val="9"/>
          <w:sz w:val="20"/>
          <w:szCs w:val="20"/>
          <w:highlight w:val="none"/>
        </w:rPr>
        <w:t>其他未设置主营业务收入的行业，采用营业收入指标。（3）资产总额，采用资产总计代替。</w:t>
      </w:r>
    </w:p>
    <w:p w14:paraId="284C2CF1">
      <w:pPr>
        <w:spacing w:line="356" w:lineRule="auto"/>
        <w:rPr>
          <w:rFonts w:hint="eastAsia" w:ascii="宋体" w:hAnsi="宋体" w:eastAsia="宋体" w:cs="宋体"/>
          <w:color w:val="auto"/>
          <w:sz w:val="20"/>
          <w:szCs w:val="20"/>
          <w:highlight w:val="none"/>
        </w:rPr>
        <w:sectPr>
          <w:headerReference r:id="rId12" w:type="default"/>
          <w:footerReference r:id="rId13" w:type="default"/>
          <w:pgSz w:w="11906" w:h="16839"/>
          <w:pgMar w:top="1135" w:right="1082" w:bottom="1220" w:left="1134" w:header="829" w:footer="986" w:gutter="0"/>
          <w:pgNumType w:fmt="decimal"/>
          <w:cols w:space="720" w:num="1"/>
        </w:sectPr>
      </w:pPr>
    </w:p>
    <w:p w14:paraId="21D74A09">
      <w:pPr>
        <w:spacing w:line="333" w:lineRule="auto"/>
        <w:rPr>
          <w:rFonts w:hint="eastAsia" w:ascii="宋体" w:hAnsi="宋体" w:eastAsia="宋体" w:cs="宋体"/>
          <w:color w:val="auto"/>
          <w:sz w:val="21"/>
          <w:highlight w:val="none"/>
        </w:rPr>
      </w:pPr>
    </w:p>
    <w:p w14:paraId="1D4E1FA7">
      <w:pPr>
        <w:pStyle w:val="2"/>
        <w:spacing w:before="101" w:line="224" w:lineRule="auto"/>
        <w:ind w:left="3067"/>
        <w:outlineLvl w:val="0"/>
        <w:rPr>
          <w:rFonts w:hint="eastAsia" w:ascii="宋体" w:hAnsi="宋体" w:eastAsia="宋体" w:cs="宋体"/>
          <w:color w:val="auto"/>
          <w:highlight w:val="none"/>
        </w:rPr>
      </w:pPr>
      <w:bookmarkStart w:id="26" w:name="_Toc9814"/>
      <w:r>
        <w:rPr>
          <w:rFonts w:hint="eastAsia" w:ascii="宋体" w:hAnsi="宋体" w:eastAsia="宋体" w:cs="宋体"/>
          <w:b/>
          <w:bCs/>
          <w:color w:val="auto"/>
          <w:spacing w:val="6"/>
          <w:highlight w:val="none"/>
        </w:rPr>
        <w:t>第三章项目需求和说明</w:t>
      </w:r>
      <w:bookmarkEnd w:id="26"/>
    </w:p>
    <w:p w14:paraId="32243A7D">
      <w:pPr>
        <w:spacing w:line="353"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p>
    <w:p w14:paraId="5887091B">
      <w:pPr>
        <w:pStyle w:val="2"/>
        <w:spacing w:before="65" w:line="228" w:lineRule="auto"/>
        <w:ind w:left="12"/>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说明：</w:t>
      </w:r>
    </w:p>
    <w:p w14:paraId="19A70CBC">
      <w:pPr>
        <w:pStyle w:val="2"/>
        <w:spacing w:before="174" w:line="307" w:lineRule="auto"/>
        <w:ind w:left="9" w:right="222" w:firstLine="43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1.“实质性要求”是指招标文件中已经指明不满足则投标无效的条款，或者不能负偏离的条款，或者</w:t>
      </w:r>
      <w:r>
        <w:rPr>
          <w:rFonts w:hint="eastAsia" w:ascii="宋体" w:hAnsi="宋体" w:eastAsia="宋体" w:cs="宋体"/>
          <w:color w:val="auto"/>
          <w:spacing w:val="6"/>
          <w:sz w:val="20"/>
          <w:szCs w:val="20"/>
          <w:highlight w:val="none"/>
        </w:rPr>
        <w:t>采购需求中带“▲”的条款。</w:t>
      </w:r>
    </w:p>
    <w:p w14:paraId="683EC45C">
      <w:pPr>
        <w:pStyle w:val="2"/>
        <w:spacing w:before="175" w:line="334" w:lineRule="auto"/>
        <w:ind w:left="10" w:right="220" w:firstLine="42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2.服务项目中伴随货物的，采购需求中出现的品牌、型号或者生产厂家仅起参考作用，不属于指定品牌、型号或者生产厂家的情形。投标人可参照或者选用其他相当的品牌、型号或者生产厂家替代，但选用</w:t>
      </w:r>
      <w:r>
        <w:rPr>
          <w:rFonts w:hint="eastAsia" w:ascii="宋体" w:hAnsi="宋体" w:eastAsia="宋体" w:cs="宋体"/>
          <w:color w:val="auto"/>
          <w:spacing w:val="8"/>
          <w:sz w:val="20"/>
          <w:szCs w:val="20"/>
          <w:highlight w:val="none"/>
        </w:rPr>
        <w:t>的投标产品参数性能必须满足实质性要求。</w:t>
      </w:r>
    </w:p>
    <w:p w14:paraId="729099DD">
      <w:pPr>
        <w:pStyle w:val="2"/>
        <w:spacing w:before="173" w:line="227" w:lineRule="auto"/>
        <w:ind w:left="434"/>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3.供应商必须自行为其投标产品侵犯他人的知识产权或者专利成果的行为承担相应法律责任。</w:t>
      </w:r>
    </w:p>
    <w:p w14:paraId="1CA401C9">
      <w:pPr>
        <w:pStyle w:val="2"/>
        <w:spacing w:before="174" w:line="227" w:lineRule="auto"/>
        <w:ind w:left="429"/>
        <w:rPr>
          <w:rFonts w:hint="eastAsia" w:ascii="宋体" w:hAnsi="宋体" w:eastAsia="宋体" w:cs="宋体"/>
          <w:color w:val="auto"/>
          <w:spacing w:val="9"/>
          <w:sz w:val="20"/>
          <w:szCs w:val="20"/>
          <w:highlight w:val="none"/>
        </w:rPr>
      </w:pPr>
      <w:r>
        <w:rPr>
          <w:rFonts w:hint="eastAsia" w:ascii="宋体" w:hAnsi="宋体" w:eastAsia="宋体" w:cs="宋体"/>
          <w:color w:val="auto"/>
          <w:spacing w:val="5"/>
          <w:sz w:val="20"/>
          <w:szCs w:val="20"/>
          <w:highlight w:val="none"/>
        </w:rPr>
        <w:t>4.采购预算金额：</w:t>
      </w:r>
      <w:r>
        <w:rPr>
          <w:rFonts w:hint="eastAsia" w:ascii="宋体" w:hAnsi="宋体" w:eastAsia="宋体" w:cs="宋体"/>
          <w:color w:val="auto"/>
          <w:spacing w:val="9"/>
          <w:sz w:val="20"/>
          <w:szCs w:val="20"/>
          <w:highlight w:val="none"/>
        </w:rPr>
        <w:t>约</w:t>
      </w:r>
      <w:r>
        <w:rPr>
          <w:rFonts w:hint="eastAsia" w:ascii="宋体" w:hAnsi="宋体" w:eastAsia="宋体" w:cs="宋体"/>
          <w:color w:val="auto"/>
          <w:spacing w:val="9"/>
          <w:sz w:val="20"/>
          <w:szCs w:val="20"/>
          <w:highlight w:val="none"/>
          <w:lang w:val="en-US" w:eastAsia="zh-CN"/>
        </w:rPr>
        <w:t>450</w:t>
      </w:r>
      <w:r>
        <w:rPr>
          <w:rFonts w:hint="eastAsia" w:ascii="宋体" w:hAnsi="宋体" w:eastAsia="宋体" w:cs="宋体"/>
          <w:color w:val="auto"/>
          <w:spacing w:val="9"/>
          <w:sz w:val="20"/>
          <w:szCs w:val="20"/>
          <w:highlight w:val="none"/>
        </w:rPr>
        <w:t>万元。</w:t>
      </w:r>
    </w:p>
    <w:p w14:paraId="2BB5F6F4">
      <w:pPr>
        <w:pStyle w:val="2"/>
        <w:spacing w:before="174" w:line="308" w:lineRule="auto"/>
        <w:ind w:left="15" w:right="220" w:firstLine="41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5.折扣率上限为：100%，供应商的折扣率报价超过折扣率上</w:t>
      </w:r>
      <w:r>
        <w:rPr>
          <w:rFonts w:hint="eastAsia" w:ascii="宋体" w:hAnsi="宋体" w:eastAsia="宋体" w:cs="宋体"/>
          <w:color w:val="auto"/>
          <w:spacing w:val="8"/>
          <w:sz w:val="20"/>
          <w:szCs w:val="20"/>
          <w:highlight w:val="none"/>
        </w:rPr>
        <w:t>限的，将作为实质性不响应处理，投标无</w:t>
      </w:r>
      <w:r>
        <w:rPr>
          <w:rFonts w:hint="eastAsia" w:ascii="宋体" w:hAnsi="宋体" w:eastAsia="宋体" w:cs="宋体"/>
          <w:color w:val="auto"/>
          <w:spacing w:val="-3"/>
          <w:sz w:val="20"/>
          <w:szCs w:val="20"/>
          <w:highlight w:val="none"/>
        </w:rPr>
        <w:t>效。</w:t>
      </w:r>
    </w:p>
    <w:p w14:paraId="73773C3C">
      <w:pPr>
        <w:pStyle w:val="2"/>
        <w:spacing w:before="171" w:line="388" w:lineRule="auto"/>
        <w:ind w:left="10" w:right="222" w:firstLine="419"/>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注：实际年结算价格=（食品基准价×折扣率）×实际</w:t>
      </w:r>
      <w:r>
        <w:rPr>
          <w:rFonts w:hint="eastAsia" w:ascii="宋体" w:hAnsi="宋体" w:eastAsia="宋体" w:cs="宋体"/>
          <w:color w:val="auto"/>
          <w:spacing w:val="8"/>
          <w:sz w:val="20"/>
          <w:szCs w:val="20"/>
          <w:highlight w:val="none"/>
        </w:rPr>
        <w:t>供货数量。实际供货数量以供货商实际送到学</w:t>
      </w:r>
      <w:r>
        <w:rPr>
          <w:rFonts w:hint="eastAsia" w:ascii="宋体" w:hAnsi="宋体" w:eastAsia="宋体" w:cs="宋体"/>
          <w:color w:val="auto"/>
          <w:spacing w:val="9"/>
          <w:sz w:val="20"/>
          <w:szCs w:val="20"/>
          <w:highlight w:val="none"/>
        </w:rPr>
        <w:t>校并验收合格的食材为准，合同金额包括原材料成本、生产、检验检测、包装、运输、仓储、配送、服务</w:t>
      </w:r>
      <w:r>
        <w:rPr>
          <w:rFonts w:hint="eastAsia" w:ascii="宋体" w:hAnsi="宋体" w:eastAsia="宋体" w:cs="宋体"/>
          <w:color w:val="auto"/>
          <w:spacing w:val="7"/>
          <w:sz w:val="20"/>
          <w:szCs w:val="20"/>
          <w:highlight w:val="none"/>
        </w:rPr>
        <w:t>等一切相关费用。</w:t>
      </w:r>
    </w:p>
    <w:p w14:paraId="5ED01D8C">
      <w:pPr>
        <w:pStyle w:val="2"/>
        <w:spacing w:before="1" w:line="226"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6.本项目所属行业：批发业。</w:t>
      </w:r>
    </w:p>
    <w:p w14:paraId="6E884E6E">
      <w:pPr>
        <w:pStyle w:val="2"/>
        <w:spacing w:before="174" w:line="228" w:lineRule="auto"/>
        <w:ind w:left="43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7.《食品经营许可证》要求（标准）</w:t>
      </w:r>
    </w:p>
    <w:p w14:paraId="36B48F3B">
      <w:pPr>
        <w:pStyle w:val="2"/>
        <w:spacing w:before="173" w:line="227" w:lineRule="auto"/>
        <w:ind w:left="43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根据《食品经营许可和备案管理办法（国家市场监督管理总局令第78号）》中对实施“标的”涉及</w:t>
      </w:r>
    </w:p>
    <w:p w14:paraId="024C321F">
      <w:pPr>
        <w:pStyle w:val="2"/>
        <w:spacing w:before="175" w:line="370" w:lineRule="auto"/>
        <w:ind w:firstLine="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的行政许可的强制规定，中标人必须持有有效的《食品经营许可证》。中标人《食品经营许可证》载</w:t>
      </w:r>
      <w:r>
        <w:rPr>
          <w:rFonts w:hint="eastAsia" w:ascii="宋体" w:hAnsi="宋体" w:eastAsia="宋体" w:cs="宋体"/>
          <w:color w:val="auto"/>
          <w:spacing w:val="8"/>
          <w:sz w:val="20"/>
          <w:szCs w:val="20"/>
          <w:highlight w:val="none"/>
        </w:rPr>
        <w:t>明的</w:t>
      </w:r>
      <w:r>
        <w:rPr>
          <w:rFonts w:hint="eastAsia" w:ascii="宋体" w:hAnsi="宋体" w:eastAsia="宋体" w:cs="宋体"/>
          <w:color w:val="auto"/>
          <w:spacing w:val="9"/>
          <w:sz w:val="20"/>
          <w:szCs w:val="20"/>
          <w:highlight w:val="none"/>
        </w:rPr>
        <w:t>“经营场所”在项目所在地（广西壮族自治区）的，无须再进行办理；中标人已有《食品经营</w:t>
      </w:r>
      <w:r>
        <w:rPr>
          <w:rFonts w:hint="eastAsia" w:ascii="宋体" w:hAnsi="宋体" w:eastAsia="宋体" w:cs="宋体"/>
          <w:color w:val="auto"/>
          <w:spacing w:val="8"/>
          <w:sz w:val="20"/>
          <w:szCs w:val="20"/>
          <w:highlight w:val="none"/>
        </w:rPr>
        <w:t>许可证》载明的“经营场所”非在项目所在地（广西壮族自治区）内或中标人无《食品经营许可证》的，须在</w:t>
      </w:r>
      <w:r>
        <w:rPr>
          <w:rFonts w:hint="eastAsia" w:ascii="宋体" w:hAnsi="宋体" w:eastAsia="宋体" w:cs="宋体"/>
          <w:color w:val="auto"/>
          <w:spacing w:val="7"/>
          <w:sz w:val="20"/>
          <w:szCs w:val="20"/>
          <w:highlight w:val="none"/>
        </w:rPr>
        <w:t>《项目合同》生效之日起5个工作日内在项目所在地（广西壮</w:t>
      </w:r>
      <w:r>
        <w:rPr>
          <w:rFonts w:hint="eastAsia" w:ascii="宋体" w:hAnsi="宋体" w:eastAsia="宋体" w:cs="宋体"/>
          <w:color w:val="auto"/>
          <w:spacing w:val="6"/>
          <w:sz w:val="20"/>
          <w:szCs w:val="20"/>
          <w:highlight w:val="none"/>
        </w:rPr>
        <w:t>族自治区）取得《食品经营许可证》。</w:t>
      </w:r>
      <w:r>
        <w:rPr>
          <w:rFonts w:hint="eastAsia" w:ascii="宋体" w:hAnsi="宋体" w:eastAsia="宋体" w:cs="宋体"/>
          <w:b/>
          <w:bCs/>
          <w:color w:val="auto"/>
          <w:spacing w:val="6"/>
          <w:sz w:val="22"/>
          <w:szCs w:val="22"/>
          <w:highlight w:val="none"/>
        </w:rPr>
        <w:t>项目在实施</w:t>
      </w:r>
      <w:r>
        <w:rPr>
          <w:rFonts w:hint="eastAsia" w:ascii="宋体" w:hAnsi="宋体" w:eastAsia="宋体" w:cs="宋体"/>
          <w:b/>
          <w:bCs/>
          <w:color w:val="auto"/>
          <w:spacing w:val="-4"/>
          <w:sz w:val="22"/>
          <w:szCs w:val="22"/>
          <w:highlight w:val="none"/>
        </w:rPr>
        <w:t>活动过程中如采购本项目采购需求以外的食材，且</w:t>
      </w:r>
      <w:r>
        <w:rPr>
          <w:rFonts w:hint="eastAsia" w:ascii="宋体" w:hAnsi="宋体" w:eastAsia="宋体" w:cs="宋体"/>
          <w:b/>
          <w:bCs/>
          <w:color w:val="auto"/>
          <w:spacing w:val="-5"/>
          <w:sz w:val="22"/>
          <w:szCs w:val="22"/>
          <w:highlight w:val="none"/>
        </w:rPr>
        <w:t>遇相应管（归）口颁布“新标”的情形，按“新标”</w:t>
      </w:r>
      <w:r>
        <w:rPr>
          <w:rFonts w:hint="eastAsia" w:ascii="宋体" w:hAnsi="宋体" w:eastAsia="宋体" w:cs="宋体"/>
          <w:b/>
          <w:bCs/>
          <w:color w:val="auto"/>
          <w:spacing w:val="-2"/>
          <w:sz w:val="22"/>
          <w:szCs w:val="22"/>
          <w:highlight w:val="none"/>
        </w:rPr>
        <w:t>政策文件精神对应调整</w:t>
      </w:r>
      <w:r>
        <w:rPr>
          <w:rFonts w:hint="eastAsia" w:ascii="宋体" w:hAnsi="宋体" w:eastAsia="宋体" w:cs="宋体"/>
          <w:color w:val="auto"/>
          <w:spacing w:val="-2"/>
          <w:sz w:val="20"/>
          <w:szCs w:val="20"/>
          <w:highlight w:val="none"/>
        </w:rPr>
        <w:t>。</w:t>
      </w:r>
    </w:p>
    <w:p w14:paraId="3C14445A">
      <w:pPr>
        <w:spacing w:line="370" w:lineRule="auto"/>
        <w:rPr>
          <w:rFonts w:hint="eastAsia" w:ascii="宋体" w:hAnsi="宋体" w:eastAsia="宋体" w:cs="宋体"/>
          <w:color w:val="auto"/>
          <w:sz w:val="20"/>
          <w:szCs w:val="20"/>
          <w:highlight w:val="none"/>
        </w:rPr>
        <w:sectPr>
          <w:footerReference r:id="rId14" w:type="default"/>
          <w:pgSz w:w="11906" w:h="16839"/>
          <w:pgMar w:top="1135" w:right="914" w:bottom="1220" w:left="1130" w:header="829" w:footer="986" w:gutter="0"/>
          <w:pgNumType w:fmt="decimal"/>
          <w:cols w:space="720" w:num="1"/>
        </w:sectPr>
      </w:pPr>
    </w:p>
    <w:p w14:paraId="45F58EA0">
      <w:pPr>
        <w:spacing w:line="38" w:lineRule="auto"/>
        <w:rPr>
          <w:rFonts w:hint="eastAsia" w:ascii="宋体" w:hAnsi="宋体" w:eastAsia="宋体" w:cs="宋体"/>
          <w:color w:val="auto"/>
          <w:sz w:val="2"/>
          <w:highlight w:val="none"/>
        </w:rPr>
      </w:pPr>
    </w:p>
    <w:tbl>
      <w:tblPr>
        <w:tblStyle w:val="8"/>
        <w:tblW w:w="5000" w:type="pct"/>
        <w:tblInd w:w="0" w:type="dxa"/>
        <w:tblLayout w:type="autofit"/>
        <w:tblCellMar>
          <w:top w:w="0" w:type="dxa"/>
          <w:left w:w="108" w:type="dxa"/>
          <w:bottom w:w="0" w:type="dxa"/>
          <w:right w:w="108" w:type="dxa"/>
        </w:tblCellMar>
      </w:tblPr>
      <w:tblGrid>
        <w:gridCol w:w="646"/>
        <w:gridCol w:w="323"/>
        <w:gridCol w:w="901"/>
        <w:gridCol w:w="885"/>
        <w:gridCol w:w="7099"/>
      </w:tblGrid>
      <w:tr w14:paraId="0BA95B63">
        <w:tblPrEx>
          <w:tblCellMar>
            <w:top w:w="0" w:type="dxa"/>
            <w:left w:w="108" w:type="dxa"/>
            <w:bottom w:w="0" w:type="dxa"/>
            <w:right w:w="108" w:type="dxa"/>
          </w:tblCellMar>
        </w:tblPrEx>
        <w:trPr>
          <w:trHeight w:val="481"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5C023F2">
            <w:pPr>
              <w:spacing w:line="440" w:lineRule="exact"/>
              <w:rPr>
                <w:rFonts w:hint="eastAsia" w:ascii="宋体" w:hAnsi="宋体" w:eastAsia="宋体" w:cs="宋体"/>
                <w:bCs/>
                <w:color w:val="auto"/>
                <w:kern w:val="0"/>
                <w:sz w:val="20"/>
                <w:szCs w:val="20"/>
                <w:highlight w:val="none"/>
                <w:lang w:eastAsia="zh-CN"/>
              </w:rPr>
            </w:pPr>
            <w:r>
              <w:rPr>
                <w:rFonts w:hint="eastAsia" w:ascii="宋体" w:hAnsi="宋体" w:eastAsia="宋体" w:cs="宋体"/>
                <w:color w:val="auto"/>
                <w:sz w:val="20"/>
                <w:szCs w:val="20"/>
                <w:highlight w:val="none"/>
              </w:rPr>
              <w:t>一、</w:t>
            </w:r>
            <w:r>
              <w:rPr>
                <w:rFonts w:hint="eastAsia" w:ascii="宋体" w:hAnsi="宋体" w:eastAsia="宋体" w:cs="宋体"/>
                <w:color w:val="auto"/>
                <w:sz w:val="20"/>
                <w:szCs w:val="20"/>
                <w:highlight w:val="none"/>
                <w:lang w:eastAsia="zh-CN"/>
              </w:rPr>
              <w:t>采购</w:t>
            </w:r>
            <w:r>
              <w:rPr>
                <w:rFonts w:hint="eastAsia" w:ascii="宋体" w:hAnsi="宋体" w:eastAsia="宋体" w:cs="宋体"/>
                <w:color w:val="auto"/>
                <w:sz w:val="20"/>
                <w:szCs w:val="20"/>
                <w:highlight w:val="none"/>
              </w:rPr>
              <w:t>需求一览表</w:t>
            </w:r>
          </w:p>
        </w:tc>
      </w:tr>
      <w:tr w14:paraId="22EE7DD0">
        <w:tblPrEx>
          <w:tblCellMar>
            <w:top w:w="0" w:type="dxa"/>
            <w:left w:w="108" w:type="dxa"/>
            <w:bottom w:w="0" w:type="dxa"/>
            <w:right w:w="108" w:type="dxa"/>
          </w:tblCellMar>
        </w:tblPrEx>
        <w:trPr>
          <w:trHeight w:val="481"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16E39B30">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序号</w:t>
            </w:r>
          </w:p>
        </w:tc>
        <w:tc>
          <w:tcPr>
            <w:tcW w:w="621" w:type="pct"/>
            <w:gridSpan w:val="2"/>
            <w:tcBorders>
              <w:top w:val="single" w:color="auto" w:sz="4" w:space="0"/>
              <w:left w:val="nil"/>
              <w:bottom w:val="single" w:color="auto" w:sz="4" w:space="0"/>
              <w:right w:val="single" w:color="auto" w:sz="4" w:space="0"/>
            </w:tcBorders>
            <w:noWrap w:val="0"/>
            <w:vAlign w:val="center"/>
          </w:tcPr>
          <w:p w14:paraId="726E8868">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服务名称</w:t>
            </w:r>
          </w:p>
        </w:tc>
        <w:tc>
          <w:tcPr>
            <w:tcW w:w="4050" w:type="pct"/>
            <w:gridSpan w:val="2"/>
            <w:tcBorders>
              <w:top w:val="single" w:color="auto" w:sz="4" w:space="0"/>
              <w:left w:val="nil"/>
              <w:bottom w:val="single" w:color="auto" w:sz="4" w:space="0"/>
              <w:right w:val="single" w:color="auto" w:sz="4" w:space="0"/>
            </w:tcBorders>
            <w:noWrap w:val="0"/>
            <w:vAlign w:val="center"/>
          </w:tcPr>
          <w:p w14:paraId="73329B56">
            <w:pPr>
              <w:pStyle w:val="2"/>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spacing w:val="-2"/>
                <w:sz w:val="20"/>
                <w:szCs w:val="20"/>
                <w:highlight w:val="none"/>
              </w:rPr>
              <w:t>▲</w:t>
            </w:r>
            <w:r>
              <w:rPr>
                <w:rFonts w:hint="eastAsia" w:ascii="宋体" w:hAnsi="宋体" w:eastAsia="宋体" w:cs="宋体"/>
                <w:color w:val="auto"/>
                <w:kern w:val="0"/>
                <w:sz w:val="20"/>
                <w:szCs w:val="20"/>
                <w:highlight w:val="none"/>
                <w:lang w:eastAsia="zh-CN"/>
              </w:rPr>
              <w:t>服务要求</w:t>
            </w:r>
          </w:p>
        </w:tc>
      </w:tr>
      <w:tr w14:paraId="15BEE0AC">
        <w:tblPrEx>
          <w:tblCellMar>
            <w:top w:w="0" w:type="dxa"/>
            <w:left w:w="108" w:type="dxa"/>
            <w:bottom w:w="0" w:type="dxa"/>
            <w:right w:w="108" w:type="dxa"/>
          </w:tblCellMar>
        </w:tblPrEx>
        <w:trPr>
          <w:trHeight w:val="481"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0945E053">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val="en-US" w:eastAsia="zh-CN"/>
              </w:rPr>
            </w:pPr>
            <w:bookmarkStart w:id="27" w:name="_toc338662908"/>
            <w:r>
              <w:rPr>
                <w:rFonts w:hint="eastAsia" w:ascii="宋体" w:hAnsi="宋体" w:eastAsia="宋体" w:cs="宋体"/>
                <w:color w:val="auto"/>
                <w:kern w:val="0"/>
                <w:sz w:val="20"/>
                <w:szCs w:val="20"/>
                <w:highlight w:val="none"/>
                <w:lang w:val="en-US" w:eastAsia="zh-CN"/>
              </w:rPr>
              <w:t>1</w:t>
            </w:r>
          </w:p>
        </w:tc>
        <w:tc>
          <w:tcPr>
            <w:tcW w:w="621" w:type="pct"/>
            <w:gridSpan w:val="2"/>
            <w:tcBorders>
              <w:top w:val="single" w:color="auto" w:sz="4" w:space="0"/>
              <w:left w:val="nil"/>
              <w:bottom w:val="single" w:color="auto" w:sz="4" w:space="0"/>
              <w:right w:val="single" w:color="auto" w:sz="4" w:space="0"/>
            </w:tcBorders>
            <w:noWrap w:val="0"/>
            <w:vAlign w:val="center"/>
          </w:tcPr>
          <w:p w14:paraId="236C9F76">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贺州市平桂区第三初级中学食堂食材供应及配送服务</w:t>
            </w:r>
          </w:p>
        </w:tc>
        <w:tc>
          <w:tcPr>
            <w:tcW w:w="4050" w:type="pct"/>
            <w:gridSpan w:val="2"/>
            <w:tcBorders>
              <w:top w:val="single" w:color="auto" w:sz="4" w:space="0"/>
              <w:left w:val="nil"/>
              <w:bottom w:val="single" w:color="auto" w:sz="4" w:space="0"/>
              <w:right w:val="single" w:color="auto" w:sz="4" w:space="0"/>
            </w:tcBorders>
            <w:noWrap w:val="0"/>
            <w:vAlign w:val="center"/>
          </w:tcPr>
          <w:p w14:paraId="69699522">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一、本项目为贺州市平桂区第三初级中学食堂食材供应及配送服务。</w:t>
            </w:r>
          </w:p>
          <w:p w14:paraId="4CA1787B">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根据《中华人民共和国食品安全法》的规定和教育部、自治区食安办和自治区教育厅等各部门的相关要求，坚持“学生健康第一”、“预防为主”的食品安全工作方针，为确保学校学生食堂食品供给的安全，进一步规范食堂食品原材料采购行为，保障广大师生饮食卫生安全，有效改善学生营养健康状况，结合学校实际情况，拟对食堂食材统一定点采购及配送。采购目录包括：食堂所需的大米（含面粉）、米粉、面条、面包、糕点、食用油、水果、荤菜类（包括肉类、禽类、鱼肉、蛋等）、保质期内的干杂货类（粉丝、大豆、木耳、食用碘盐、调味料等）、素菜类（豆腐、蔬菜等）（除四季豆、发芽马铃薯、豆芽外）等物资。</w:t>
            </w:r>
          </w:p>
          <w:p w14:paraId="08F63537">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二、服务要求</w:t>
            </w:r>
          </w:p>
          <w:p w14:paraId="474F18E2">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）日常要求：</w:t>
            </w:r>
          </w:p>
          <w:p w14:paraId="215BF555">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①采购人应告知成交供应商所需全部食材，成交供应商须分别于每周一，提供一份采购人所需全部食材的供货单价清单加盖公章给采购人；</w:t>
            </w:r>
          </w:p>
          <w:p w14:paraId="024D86D4">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②采购人在采购前一天下午16</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00前，以电话或传真或其他的通讯方式订货，成交供应商须在采购人要求的时间内按订单数量送达采购人指定地点；</w:t>
            </w:r>
          </w:p>
          <w:p w14:paraId="7F77F051">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）特殊要求：采购人因临时需要，可提前2小时通过电话或传真方式订货，无论数量多少，成交供应商都须全力配合采购人，在采购人要求的时间内按订单数量送达采购人指定地点。</w:t>
            </w:r>
          </w:p>
          <w:p w14:paraId="15472F51">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eastAsia="zh-CN"/>
              </w:rPr>
              <w:t>）供应商在运送途中应遵守交通规则，运送途中发生的任何事故均与采购人无关，自行承担责任。</w:t>
            </w:r>
          </w:p>
          <w:p w14:paraId="4DFB4372">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三、食材验收要求</w:t>
            </w:r>
          </w:p>
          <w:p w14:paraId="3B637FDA">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严格按国家食品卫生标准要求执行。配送企业必须保证配送的食品具有工商、质监部门认可的检验合格证书。凡是《食品安全法》禁止经营的食品一律不得采购和使用，严禁配送“三无”食品、有毒、有害、过期、变质、假冒伪劣等不合格食品。</w:t>
            </w:r>
          </w:p>
          <w:p w14:paraId="661EE3A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成交人必须按时按量按质将货物送到采购人指定地点，并由采购人当面核实重量，并按照款招标文件中列明的标准进行验收。验收完毕后，双方必须在货物收货清单(格式自定，但必须包括货物单价、数量、重量、合价等内容)上签名确认，货物收货清单作为采购人支付货款的依据之一。</w:t>
            </w:r>
          </w:p>
          <w:p w14:paraId="37266C47">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（2）交货时如供货方成交人所提供的食材提出异议或因食材变质及其他食品安全问题需要补采更换食材时，成交人需在</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小时内完成补采更换，并承担所发生的费用。</w:t>
            </w:r>
          </w:p>
          <w:p w14:paraId="14A874E1">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（3）因质量问题发生争议，由国家和市政府指定的技术单位进行质量鉴定，该鉴定结论是终局的，甲乙双方应当接受。</w:t>
            </w:r>
          </w:p>
          <w:p w14:paraId="36914D8E">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四、安全要求及责任</w:t>
            </w:r>
          </w:p>
          <w:p w14:paraId="7E7334B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所有供应的食品必须执行相关国家质量标准和食品安全标准，对所生产的每批次产品进行质量检验，并提供规范的合格产品检测报告，同时，建立产品质量档案，对每批次产品进行送样抽检，抽检结果建档备查。中标供应商必须依法接受质量技术监督、工商、卫生、食品药品监督等职能部门的监督管理，并接受、配合相关职能部门的检测。因产品运输和流通环节卫生和质量不合格而发生安全事故，中标供应商无条件承担全部责任，有关职能部门依法追究其责任，并取消中标供应商资格。</w:t>
            </w:r>
          </w:p>
          <w:p w14:paraId="3291C973">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五、食材质量要求</w:t>
            </w:r>
          </w:p>
          <w:tbl>
            <w:tblPr>
              <w:tblStyle w:val="8"/>
              <w:tblW w:w="0" w:type="auto"/>
              <w:tblInd w:w="0" w:type="dxa"/>
              <w:tblLayout w:type="autofit"/>
              <w:tblCellMar>
                <w:top w:w="0" w:type="dxa"/>
                <w:left w:w="108" w:type="dxa"/>
                <w:bottom w:w="0" w:type="dxa"/>
                <w:right w:w="108" w:type="dxa"/>
              </w:tblCellMar>
            </w:tblPr>
            <w:tblGrid>
              <w:gridCol w:w="784"/>
              <w:gridCol w:w="1425"/>
              <w:gridCol w:w="5554"/>
            </w:tblGrid>
            <w:tr w14:paraId="4FC7C59D">
              <w:tblPrEx>
                <w:tblCellMar>
                  <w:top w:w="0" w:type="dxa"/>
                  <w:left w:w="108" w:type="dxa"/>
                  <w:bottom w:w="0" w:type="dxa"/>
                  <w:right w:w="108" w:type="dxa"/>
                </w:tblCellMar>
              </w:tblPrEx>
              <w:trPr>
                <w:trHeight w:val="481"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42D348CD">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序号</w:t>
                  </w:r>
                </w:p>
              </w:tc>
              <w:tc>
                <w:tcPr>
                  <w:tcW w:w="1475" w:type="dxa"/>
                  <w:tcBorders>
                    <w:top w:val="single" w:color="auto" w:sz="4" w:space="0"/>
                    <w:left w:val="nil"/>
                    <w:bottom w:val="single" w:color="auto" w:sz="4" w:space="0"/>
                    <w:right w:val="single" w:color="auto" w:sz="4" w:space="0"/>
                  </w:tcBorders>
                  <w:noWrap w:val="0"/>
                  <w:vAlign w:val="center"/>
                </w:tcPr>
                <w:p w14:paraId="2F37FB10">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食品类别</w:t>
                  </w:r>
                </w:p>
              </w:tc>
              <w:tc>
                <w:tcPr>
                  <w:tcW w:w="5832" w:type="dxa"/>
                  <w:tcBorders>
                    <w:top w:val="single" w:color="auto" w:sz="4" w:space="0"/>
                    <w:left w:val="nil"/>
                    <w:bottom w:val="single" w:color="auto" w:sz="4" w:space="0"/>
                    <w:right w:val="single" w:color="auto" w:sz="4" w:space="0"/>
                  </w:tcBorders>
                  <w:noWrap w:val="0"/>
                  <w:vAlign w:val="center"/>
                </w:tcPr>
                <w:p w14:paraId="38C596D3">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lang w:eastAsia="zh-CN"/>
                    </w:rPr>
                    <w:t>质量</w:t>
                  </w:r>
                  <w:r>
                    <w:rPr>
                      <w:rFonts w:hint="eastAsia" w:ascii="宋体" w:hAnsi="宋体" w:eastAsia="宋体" w:cs="宋体"/>
                      <w:bCs/>
                      <w:color w:val="auto"/>
                      <w:kern w:val="0"/>
                      <w:sz w:val="20"/>
                      <w:szCs w:val="20"/>
                      <w:highlight w:val="none"/>
                    </w:rPr>
                    <w:t>要求</w:t>
                  </w:r>
                </w:p>
              </w:tc>
            </w:tr>
            <w:tr w14:paraId="5519630C">
              <w:tblPrEx>
                <w:tblCellMar>
                  <w:top w:w="0" w:type="dxa"/>
                  <w:left w:w="108" w:type="dxa"/>
                  <w:bottom w:w="0" w:type="dxa"/>
                  <w:right w:w="108" w:type="dxa"/>
                </w:tblCellMar>
              </w:tblPrEx>
              <w:trPr>
                <w:trHeight w:val="481"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6A5279D9">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1</w:t>
                  </w:r>
                </w:p>
              </w:tc>
              <w:tc>
                <w:tcPr>
                  <w:tcW w:w="1475" w:type="dxa"/>
                  <w:tcBorders>
                    <w:top w:val="single" w:color="auto" w:sz="4" w:space="0"/>
                    <w:left w:val="nil"/>
                    <w:bottom w:val="single" w:color="auto" w:sz="4" w:space="0"/>
                    <w:right w:val="single" w:color="auto" w:sz="4" w:space="0"/>
                  </w:tcBorders>
                  <w:noWrap w:val="0"/>
                  <w:vAlign w:val="center"/>
                </w:tcPr>
                <w:p w14:paraId="5DDAFB9A">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蔬</w:t>
                  </w:r>
                  <w:r>
                    <w:rPr>
                      <w:rFonts w:hint="eastAsia" w:ascii="宋体" w:hAnsi="宋体" w:eastAsia="宋体" w:cs="宋体"/>
                      <w:color w:val="auto"/>
                      <w:kern w:val="0"/>
                      <w:sz w:val="20"/>
                      <w:szCs w:val="20"/>
                      <w:highlight w:val="none"/>
                      <w:lang w:eastAsia="zh-CN"/>
                    </w:rPr>
                    <w:t>菜</w:t>
                  </w:r>
                  <w:r>
                    <w:rPr>
                      <w:rFonts w:hint="eastAsia" w:ascii="宋体" w:hAnsi="宋体" w:eastAsia="宋体" w:cs="宋体"/>
                      <w:color w:val="auto"/>
                      <w:kern w:val="0"/>
                      <w:sz w:val="20"/>
                      <w:szCs w:val="20"/>
                      <w:highlight w:val="none"/>
                    </w:rPr>
                    <w:t>类</w:t>
                  </w:r>
                </w:p>
              </w:tc>
              <w:tc>
                <w:tcPr>
                  <w:tcW w:w="5832" w:type="dxa"/>
                  <w:tcBorders>
                    <w:top w:val="single" w:color="auto" w:sz="4" w:space="0"/>
                    <w:left w:val="nil"/>
                    <w:bottom w:val="single" w:color="auto" w:sz="4" w:space="0"/>
                    <w:right w:val="single" w:color="auto" w:sz="4" w:space="0"/>
                  </w:tcBorders>
                  <w:noWrap w:val="0"/>
                  <w:vAlign w:val="center"/>
                </w:tcPr>
                <w:p w14:paraId="40CFD468">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1.叶菜类：外形正常，叶梗光滑幼嫩，不干瘪凋萎，无过多黄叶，色泽正常。去除根须，不含土，无虫害，大白菜、卷心菜切开心不变黑，无腐烂情形，无明显浸水现象；农药残留不超标。</w:t>
                  </w:r>
                </w:p>
                <w:p w14:paraId="5A73AEFC">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2.根茎类（如香芋、土豆、莴笋）：无虫咬、发芽、发霉现象，新鲜，形态大小与甲方自购标准相当。农药残留不超标。</w:t>
                  </w:r>
                </w:p>
                <w:p w14:paraId="01A56D59">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3.花果类（如西兰花、白菜花）：无虫害，成熟度良好，新鲜固有的色泽鲜明，无发霉发黄。农药残留不超标。</w:t>
                  </w:r>
                </w:p>
                <w:p w14:paraId="02128F31">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4.瓜果类：外表光亮无斑点，有新鲜链接的秧，形状正常、大小均匀，无软榻，成熟度适度。无腐烂，无污染，清洁，新鲜，无异味、无病虫损害。农药残留不超标。</w:t>
                  </w:r>
                </w:p>
              </w:tc>
            </w:tr>
            <w:tr w14:paraId="38D11CA6">
              <w:tblPrEx>
                <w:tblCellMar>
                  <w:top w:w="0" w:type="dxa"/>
                  <w:left w:w="108" w:type="dxa"/>
                  <w:bottom w:w="0" w:type="dxa"/>
                  <w:right w:w="108" w:type="dxa"/>
                </w:tblCellMar>
              </w:tblPrEx>
              <w:trPr>
                <w:trHeight w:val="481"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4E6E8AEE">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2</w:t>
                  </w:r>
                </w:p>
              </w:tc>
              <w:tc>
                <w:tcPr>
                  <w:tcW w:w="1475" w:type="dxa"/>
                  <w:tcBorders>
                    <w:top w:val="single" w:color="auto" w:sz="4" w:space="0"/>
                    <w:left w:val="nil"/>
                    <w:bottom w:val="single" w:color="auto" w:sz="4" w:space="0"/>
                    <w:right w:val="single" w:color="auto" w:sz="4" w:space="0"/>
                  </w:tcBorders>
                  <w:noWrap w:val="0"/>
                  <w:vAlign w:val="center"/>
                </w:tcPr>
                <w:p w14:paraId="61126853">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肉</w:t>
                  </w:r>
                  <w:r>
                    <w:rPr>
                      <w:rFonts w:hint="eastAsia" w:ascii="宋体" w:hAnsi="宋体" w:eastAsia="宋体" w:cs="宋体"/>
                      <w:color w:val="auto"/>
                      <w:kern w:val="0"/>
                      <w:sz w:val="20"/>
                      <w:szCs w:val="20"/>
                      <w:highlight w:val="none"/>
                    </w:rPr>
                    <w:t>类</w:t>
                  </w:r>
                </w:p>
              </w:tc>
              <w:tc>
                <w:tcPr>
                  <w:tcW w:w="5832" w:type="dxa"/>
                  <w:tcBorders>
                    <w:top w:val="single" w:color="auto" w:sz="4" w:space="0"/>
                    <w:left w:val="nil"/>
                    <w:bottom w:val="single" w:color="auto" w:sz="4" w:space="0"/>
                    <w:right w:val="single" w:color="auto" w:sz="4" w:space="0"/>
                  </w:tcBorders>
                  <w:noWrap w:val="0"/>
                  <w:vAlign w:val="center"/>
                </w:tcPr>
                <w:p w14:paraId="391D6036">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要求必须是放心肉，交货时需配有动物卫生检疫及屠宰证明，</w:t>
                  </w:r>
                  <w:r>
                    <w:rPr>
                      <w:rFonts w:hint="eastAsia" w:ascii="宋体" w:hAnsi="宋体" w:eastAsia="宋体" w:cs="宋体"/>
                      <w:color w:val="auto"/>
                      <w:sz w:val="20"/>
                      <w:szCs w:val="20"/>
                      <w:highlight w:val="none"/>
                      <w:lang w:eastAsia="zh-CN"/>
                    </w:rPr>
                    <w:t>加盖检疫合格印章和屠宰场印章，并附有《动物产品（</w:t>
                  </w:r>
                  <w:r>
                    <w:rPr>
                      <w:rFonts w:hint="eastAsia" w:ascii="宋体" w:hAnsi="宋体" w:eastAsia="宋体" w:cs="宋体"/>
                      <w:color w:val="auto"/>
                      <w:sz w:val="20"/>
                      <w:szCs w:val="20"/>
                      <w:highlight w:val="none"/>
                      <w:lang w:val="en-US" w:eastAsia="zh-CN"/>
                    </w:rPr>
                    <w:t>B</w:t>
                  </w:r>
                  <w:r>
                    <w:rPr>
                      <w:rFonts w:hint="eastAsia" w:ascii="宋体" w:hAnsi="宋体" w:eastAsia="宋体" w:cs="宋体"/>
                      <w:color w:val="auto"/>
                      <w:sz w:val="20"/>
                      <w:szCs w:val="20"/>
                      <w:highlight w:val="none"/>
                      <w:lang w:eastAsia="zh-CN"/>
                    </w:rPr>
                    <w:t>）检疫合格证明》；</w:t>
                  </w:r>
                  <w:r>
                    <w:rPr>
                      <w:rFonts w:hint="eastAsia" w:ascii="宋体" w:hAnsi="宋体" w:eastAsia="宋体" w:cs="宋体"/>
                      <w:color w:val="auto"/>
                      <w:sz w:val="20"/>
                      <w:szCs w:val="20"/>
                      <w:highlight w:val="none"/>
                    </w:rPr>
                    <w:t>去除筋、杂物，肉质鲜嫩，不注水，符合食品卫生要求；对于鲜猪手脚等，必须去除一切杂毛污物，无异味，交货以干净、新鲜、大小适中为标准。</w:t>
                  </w:r>
                </w:p>
                <w:p w14:paraId="089945E5">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2、水产类</w:t>
                  </w:r>
                  <w:r>
                    <w:rPr>
                      <w:rFonts w:hint="eastAsia" w:ascii="宋体" w:hAnsi="宋体" w:eastAsia="宋体" w:cs="宋体"/>
                      <w:color w:val="auto"/>
                      <w:sz w:val="20"/>
                      <w:szCs w:val="20"/>
                      <w:highlight w:val="none"/>
                    </w:rPr>
                    <w:t>成活率100%，新鲜鱼类来源安全可靠，活体，鲜活，眼球明亮，无大腹，无畸形。去腹脏鱼体，气味正常，无血之外污物，弹性好，无离刺现象。</w:t>
                  </w:r>
                </w:p>
              </w:tc>
            </w:tr>
            <w:tr w14:paraId="58D0999F">
              <w:tblPrEx>
                <w:tblCellMar>
                  <w:top w:w="0" w:type="dxa"/>
                  <w:left w:w="108" w:type="dxa"/>
                  <w:bottom w:w="0" w:type="dxa"/>
                  <w:right w:w="108" w:type="dxa"/>
                </w:tblCellMar>
              </w:tblPrEx>
              <w:trPr>
                <w:trHeight w:val="2868"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137FB8F5">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bCs/>
                      <w:color w:val="auto"/>
                      <w:kern w:val="0"/>
                      <w:sz w:val="20"/>
                      <w:szCs w:val="20"/>
                      <w:highlight w:val="none"/>
                      <w:lang w:val="en-US" w:eastAsia="zh-CN"/>
                    </w:rPr>
                    <w:t>3</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534BC84">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大米</w:t>
                  </w:r>
                </w:p>
              </w:tc>
              <w:tc>
                <w:tcPr>
                  <w:tcW w:w="5832" w:type="dxa"/>
                  <w:tcBorders>
                    <w:top w:val="single" w:color="auto" w:sz="4" w:space="0"/>
                    <w:left w:val="single" w:color="auto" w:sz="4" w:space="0"/>
                    <w:bottom w:val="single" w:color="auto" w:sz="4" w:space="0"/>
                    <w:right w:val="single" w:color="auto" w:sz="4" w:space="0"/>
                  </w:tcBorders>
                  <w:noWrap w:val="0"/>
                  <w:vAlign w:val="center"/>
                </w:tcPr>
                <w:p w14:paraId="10635FE4">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1.大米质量必须符合：GB1354标准，并拥有QS食品质量安全认证；</w:t>
                  </w:r>
                </w:p>
                <w:p w14:paraId="55431572">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2.大米卫生标准必须符合：GB2761；</w:t>
                  </w:r>
                </w:p>
                <w:p w14:paraId="4A7C4A4C">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3.大米中的黄粒米限度为2%；</w:t>
                  </w:r>
                </w:p>
                <w:p w14:paraId="1C0B2F4E">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4.米粒表面无横裂纹、无杂质、无异味、无虫蚀粒；</w:t>
                  </w:r>
                </w:p>
                <w:p w14:paraId="5FB04359">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5.大米的包装、运输和储存必须符合保质、保量、运输安全和分类、分等储存的要求，严防污染。</w:t>
                  </w:r>
                </w:p>
              </w:tc>
            </w:tr>
            <w:tr w14:paraId="6675411E">
              <w:tblPrEx>
                <w:tblCellMar>
                  <w:top w:w="0" w:type="dxa"/>
                  <w:left w:w="108" w:type="dxa"/>
                  <w:bottom w:w="0" w:type="dxa"/>
                  <w:right w:w="108" w:type="dxa"/>
                </w:tblCellMar>
              </w:tblPrEx>
              <w:trPr>
                <w:trHeight w:val="622"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36765E68">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4</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1EE6523">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面</w:t>
                  </w:r>
                </w:p>
              </w:tc>
              <w:tc>
                <w:tcPr>
                  <w:tcW w:w="5832" w:type="dxa"/>
                  <w:tcBorders>
                    <w:top w:val="single" w:color="auto" w:sz="4" w:space="0"/>
                    <w:left w:val="single" w:color="auto" w:sz="4" w:space="0"/>
                    <w:bottom w:val="single" w:color="auto" w:sz="4" w:space="0"/>
                    <w:right w:val="single" w:color="auto" w:sz="4" w:space="0"/>
                  </w:tcBorders>
                  <w:noWrap w:val="0"/>
                  <w:vAlign w:val="center"/>
                </w:tcPr>
                <w:p w14:paraId="4E94AB65">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具有产品检验报告，在保质期内，</w:t>
                  </w:r>
                  <w:r>
                    <w:rPr>
                      <w:rFonts w:hint="eastAsia" w:ascii="宋体" w:hAnsi="宋体" w:eastAsia="宋体" w:cs="宋体"/>
                      <w:color w:val="auto"/>
                      <w:sz w:val="20"/>
                      <w:szCs w:val="20"/>
                      <w:highlight w:val="none"/>
                    </w:rPr>
                    <w:t>并拥有QS食品质量安全认证；</w:t>
                  </w:r>
                </w:p>
              </w:tc>
            </w:tr>
            <w:tr w14:paraId="2CE2154B">
              <w:tblPrEx>
                <w:tblCellMar>
                  <w:top w:w="0" w:type="dxa"/>
                  <w:left w:w="108" w:type="dxa"/>
                  <w:bottom w:w="0" w:type="dxa"/>
                  <w:right w:w="108" w:type="dxa"/>
                </w:tblCellMar>
              </w:tblPrEx>
              <w:trPr>
                <w:trHeight w:val="622"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1A872263">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5</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2FE42AA3">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米粉</w:t>
                  </w:r>
                </w:p>
              </w:tc>
              <w:tc>
                <w:tcPr>
                  <w:tcW w:w="5832" w:type="dxa"/>
                  <w:tcBorders>
                    <w:top w:val="single" w:color="auto" w:sz="4" w:space="0"/>
                    <w:left w:val="single" w:color="auto" w:sz="4" w:space="0"/>
                    <w:bottom w:val="single" w:color="auto" w:sz="4" w:space="0"/>
                    <w:right w:val="single" w:color="auto" w:sz="4" w:space="0"/>
                  </w:tcBorders>
                  <w:noWrap w:val="0"/>
                  <w:vAlign w:val="center"/>
                </w:tcPr>
                <w:p w14:paraId="5ACE48D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符合国家食品卫生标准。</w:t>
                  </w:r>
                </w:p>
                <w:p w14:paraId="681C8210">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2、具有产品检验报告，在保质期内，</w:t>
                  </w:r>
                  <w:r>
                    <w:rPr>
                      <w:rFonts w:hint="eastAsia" w:ascii="宋体" w:hAnsi="宋体" w:eastAsia="宋体" w:cs="宋体"/>
                      <w:color w:val="auto"/>
                      <w:sz w:val="20"/>
                      <w:szCs w:val="20"/>
                      <w:highlight w:val="none"/>
                    </w:rPr>
                    <w:t>并拥有QS食品质量安全认证</w:t>
                  </w:r>
                </w:p>
              </w:tc>
            </w:tr>
            <w:tr w14:paraId="334F4372">
              <w:tblPrEx>
                <w:tblCellMar>
                  <w:top w:w="0" w:type="dxa"/>
                  <w:left w:w="108" w:type="dxa"/>
                  <w:bottom w:w="0" w:type="dxa"/>
                  <w:right w:w="108" w:type="dxa"/>
                </w:tblCellMar>
              </w:tblPrEx>
              <w:trPr>
                <w:trHeight w:val="622"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2A85D0AF">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6</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8F10071">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调味类</w:t>
                  </w:r>
                </w:p>
              </w:tc>
              <w:tc>
                <w:tcPr>
                  <w:tcW w:w="5832" w:type="dxa"/>
                  <w:tcBorders>
                    <w:top w:val="single" w:color="auto" w:sz="4" w:space="0"/>
                    <w:left w:val="single" w:color="auto" w:sz="4" w:space="0"/>
                    <w:bottom w:val="single" w:color="auto" w:sz="4" w:space="0"/>
                    <w:right w:val="single" w:color="auto" w:sz="4" w:space="0"/>
                  </w:tcBorders>
                  <w:noWrap w:val="0"/>
                  <w:vAlign w:val="center"/>
                </w:tcPr>
                <w:p w14:paraId="7E12AAB6">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符合国家食品卫生标准。</w:t>
                  </w:r>
                </w:p>
                <w:p w14:paraId="55E2C109">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包装要求：全部按标准规格包装。</w:t>
                  </w:r>
                  <w:r>
                    <w:rPr>
                      <w:rFonts w:hint="eastAsia" w:ascii="宋体" w:hAnsi="宋体" w:eastAsia="宋体" w:cs="宋体"/>
                      <w:color w:val="auto"/>
                      <w:sz w:val="20"/>
                      <w:szCs w:val="20"/>
                      <w:highlight w:val="none"/>
                      <w:lang w:val="en-US" w:eastAsia="zh-CN"/>
                    </w:rPr>
                    <w:t>具有产品检验报告，在保质期内，有QS标志</w:t>
                  </w:r>
                </w:p>
              </w:tc>
            </w:tr>
            <w:tr w14:paraId="684B8A0F">
              <w:tblPrEx>
                <w:tblCellMar>
                  <w:top w:w="0" w:type="dxa"/>
                  <w:left w:w="108" w:type="dxa"/>
                  <w:bottom w:w="0" w:type="dxa"/>
                  <w:right w:w="108" w:type="dxa"/>
                </w:tblCellMar>
              </w:tblPrEx>
              <w:trPr>
                <w:trHeight w:val="2521"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3408CA9F">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bCs/>
                      <w:color w:val="auto"/>
                      <w:kern w:val="0"/>
                      <w:sz w:val="20"/>
                      <w:szCs w:val="20"/>
                      <w:highlight w:val="none"/>
                      <w:lang w:val="en-US" w:eastAsia="zh-CN"/>
                    </w:rPr>
                    <w:t>7</w:t>
                  </w:r>
                </w:p>
              </w:tc>
              <w:tc>
                <w:tcPr>
                  <w:tcW w:w="1475" w:type="dxa"/>
                  <w:tcBorders>
                    <w:top w:val="single" w:color="auto" w:sz="4" w:space="0"/>
                    <w:left w:val="nil"/>
                    <w:bottom w:val="single" w:color="auto" w:sz="4" w:space="0"/>
                    <w:right w:val="single" w:color="auto" w:sz="4" w:space="0"/>
                  </w:tcBorders>
                  <w:noWrap w:val="0"/>
                  <w:vAlign w:val="center"/>
                </w:tcPr>
                <w:p w14:paraId="7B19DAE0">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食用</w:t>
                  </w:r>
                  <w:r>
                    <w:rPr>
                      <w:rFonts w:hint="eastAsia" w:ascii="宋体" w:hAnsi="宋体" w:eastAsia="宋体" w:cs="宋体"/>
                      <w:color w:val="auto"/>
                      <w:kern w:val="0"/>
                      <w:sz w:val="20"/>
                      <w:szCs w:val="20"/>
                      <w:highlight w:val="none"/>
                    </w:rPr>
                    <w:t>油</w:t>
                  </w:r>
                </w:p>
              </w:tc>
              <w:tc>
                <w:tcPr>
                  <w:tcW w:w="5832" w:type="dxa"/>
                  <w:tcBorders>
                    <w:top w:val="single" w:color="auto" w:sz="4" w:space="0"/>
                    <w:left w:val="nil"/>
                    <w:bottom w:val="single" w:color="auto" w:sz="4" w:space="0"/>
                    <w:right w:val="single" w:color="auto" w:sz="4" w:space="0"/>
                  </w:tcBorders>
                  <w:noWrap w:val="0"/>
                  <w:vAlign w:val="center"/>
                </w:tcPr>
                <w:p w14:paraId="1605916F">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1.质量必须符合：GB1535标准，压榨一级，非转基因，并拥有QS食品质量安全认证；</w:t>
                  </w:r>
                </w:p>
                <w:p w14:paraId="08166536">
                  <w:pPr>
                    <w:pStyle w:val="12"/>
                    <w:keepNext w:val="0"/>
                    <w:keepLines w:val="0"/>
                    <w:pageBreakBefore w:val="0"/>
                    <w:widowControl/>
                    <w:kinsoku/>
                    <w:wordWrap/>
                    <w:overflowPunct/>
                    <w:topLinePunct w:val="0"/>
                    <w:autoSpaceDE/>
                    <w:autoSpaceDN/>
                    <w:bidi w:val="0"/>
                    <w:adjustRightInd w:val="0"/>
                    <w:snapToGrid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2.卫生标准必须符合：GB2716；</w:t>
                  </w:r>
                </w:p>
                <w:p w14:paraId="325BE77F">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3.包装、运输和储存必须符合保质、保量、运输安全和分类、分等储存的要求，严防污染。</w:t>
                  </w:r>
                </w:p>
              </w:tc>
            </w:tr>
            <w:tr w14:paraId="0D002CD2">
              <w:tblPrEx>
                <w:tblCellMar>
                  <w:top w:w="0" w:type="dxa"/>
                  <w:left w:w="108" w:type="dxa"/>
                  <w:bottom w:w="0" w:type="dxa"/>
                  <w:right w:w="108" w:type="dxa"/>
                </w:tblCellMar>
              </w:tblPrEx>
              <w:trPr>
                <w:trHeight w:val="491"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56EF2E81">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eastAsia="zh-CN"/>
                    </w:rPr>
                  </w:pPr>
                  <w:r>
                    <w:rPr>
                      <w:rFonts w:hint="eastAsia" w:ascii="宋体" w:hAnsi="宋体" w:eastAsia="宋体" w:cs="宋体"/>
                      <w:bCs/>
                      <w:color w:val="auto"/>
                      <w:kern w:val="0"/>
                      <w:sz w:val="20"/>
                      <w:szCs w:val="20"/>
                      <w:highlight w:val="none"/>
                      <w:lang w:val="en-US" w:eastAsia="zh-CN"/>
                    </w:rPr>
                    <w:t>8</w:t>
                  </w:r>
                </w:p>
              </w:tc>
              <w:tc>
                <w:tcPr>
                  <w:tcW w:w="1475" w:type="dxa"/>
                  <w:tcBorders>
                    <w:top w:val="single" w:color="auto" w:sz="4" w:space="0"/>
                    <w:left w:val="nil"/>
                    <w:bottom w:val="single" w:color="auto" w:sz="4" w:space="0"/>
                    <w:right w:val="single" w:color="auto" w:sz="4" w:space="0"/>
                  </w:tcBorders>
                  <w:noWrap w:val="0"/>
                  <w:vAlign w:val="center"/>
                </w:tcPr>
                <w:p w14:paraId="445FF211">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干货类</w:t>
                  </w:r>
                </w:p>
              </w:tc>
              <w:tc>
                <w:tcPr>
                  <w:tcW w:w="5832" w:type="dxa"/>
                  <w:tcBorders>
                    <w:top w:val="single" w:color="auto" w:sz="4" w:space="0"/>
                    <w:left w:val="nil"/>
                    <w:bottom w:val="single" w:color="auto" w:sz="4" w:space="0"/>
                    <w:right w:val="single" w:color="auto" w:sz="4" w:space="0"/>
                  </w:tcBorders>
                  <w:noWrap w:val="0"/>
                  <w:vAlign w:val="center"/>
                </w:tcPr>
                <w:p w14:paraId="38B13214">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要求色泽鲜艳、干燥有韧性，无破碎片、虫蛀、霉坏和泥土杂质。</w:t>
                  </w:r>
                </w:p>
              </w:tc>
            </w:tr>
            <w:tr w14:paraId="48A1FB24">
              <w:tblPrEx>
                <w:tblCellMar>
                  <w:top w:w="0" w:type="dxa"/>
                  <w:left w:w="108" w:type="dxa"/>
                  <w:bottom w:w="0" w:type="dxa"/>
                  <w:right w:w="108" w:type="dxa"/>
                </w:tblCellMar>
              </w:tblPrEx>
              <w:trPr>
                <w:trHeight w:val="491"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53B08AA0">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9</w:t>
                  </w:r>
                </w:p>
              </w:tc>
              <w:tc>
                <w:tcPr>
                  <w:tcW w:w="1475" w:type="dxa"/>
                  <w:tcBorders>
                    <w:top w:val="single" w:color="auto" w:sz="4" w:space="0"/>
                    <w:left w:val="nil"/>
                    <w:bottom w:val="single" w:color="auto" w:sz="4" w:space="0"/>
                    <w:right w:val="single" w:color="auto" w:sz="4" w:space="0"/>
                  </w:tcBorders>
                  <w:noWrap w:val="0"/>
                  <w:vAlign w:val="center"/>
                </w:tcPr>
                <w:p w14:paraId="2779F65E">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lang w:val="en-US" w:eastAsia="zh-CN"/>
                    </w:rPr>
                    <w:t>牛奶、</w:t>
                  </w:r>
                  <w:r>
                    <w:rPr>
                      <w:rFonts w:hint="eastAsia" w:ascii="宋体" w:hAnsi="宋体" w:eastAsia="宋体" w:cs="宋体"/>
                      <w:color w:val="auto"/>
                      <w:sz w:val="20"/>
                      <w:szCs w:val="20"/>
                      <w:highlight w:val="none"/>
                    </w:rPr>
                    <w:t>糕点（面包）类</w:t>
                  </w:r>
                </w:p>
              </w:tc>
              <w:tc>
                <w:tcPr>
                  <w:tcW w:w="5832" w:type="dxa"/>
                  <w:tcBorders>
                    <w:top w:val="single" w:color="auto" w:sz="4" w:space="0"/>
                    <w:left w:val="nil"/>
                    <w:bottom w:val="single" w:color="auto" w:sz="4" w:space="0"/>
                    <w:right w:val="single" w:color="auto" w:sz="4" w:space="0"/>
                  </w:tcBorders>
                  <w:noWrap w:val="0"/>
                  <w:vAlign w:val="center"/>
                </w:tcPr>
                <w:p w14:paraId="77A11854">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等必须由具有食品生产许可证的生产者生产并附有产品检验合格报告或证明文件</w:t>
                  </w:r>
                </w:p>
                <w:p w14:paraId="5128D21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包装、运输和储存必须符合保质、保量、运输安全和分类、分等储存的要求，严防污染</w:t>
                  </w:r>
                </w:p>
              </w:tc>
            </w:tr>
          </w:tbl>
          <w:p w14:paraId="63A3787E">
            <w:pPr>
              <w:pStyle w:val="2"/>
              <w:rPr>
                <w:rFonts w:hint="eastAsia" w:ascii="宋体" w:hAnsi="宋体" w:eastAsia="宋体" w:cs="宋体"/>
                <w:color w:val="auto"/>
                <w:kern w:val="0"/>
                <w:sz w:val="20"/>
                <w:szCs w:val="20"/>
                <w:highlight w:val="none"/>
              </w:rPr>
            </w:pPr>
          </w:p>
        </w:tc>
      </w:tr>
      <w:bookmarkEnd w:id="27"/>
      <w:tr w14:paraId="48BA5628">
        <w:tblPrEx>
          <w:tblCellMar>
            <w:top w:w="0" w:type="dxa"/>
            <w:left w:w="108" w:type="dxa"/>
            <w:bottom w:w="0" w:type="dxa"/>
            <w:right w:w="108" w:type="dxa"/>
          </w:tblCellMar>
        </w:tblPrEx>
        <w:trPr>
          <w:trHeight w:val="481"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50CDD1D">
            <w:pPr>
              <w:spacing w:line="440" w:lineRule="exact"/>
              <w:rPr>
                <w:rFonts w:hint="eastAsia" w:ascii="宋体" w:hAnsi="宋体" w:eastAsia="宋体" w:cs="宋体"/>
                <w:bCs/>
                <w:color w:val="auto"/>
                <w:kern w:val="0"/>
                <w:sz w:val="20"/>
                <w:szCs w:val="20"/>
                <w:highlight w:val="none"/>
                <w:lang w:eastAsia="zh-CN"/>
              </w:rPr>
            </w:pPr>
            <w:r>
              <w:rPr>
                <w:rFonts w:hint="eastAsia" w:ascii="宋体" w:hAnsi="宋体" w:eastAsia="宋体" w:cs="宋体"/>
                <w:color w:val="auto"/>
                <w:sz w:val="20"/>
                <w:szCs w:val="20"/>
                <w:highlight w:val="none"/>
                <w:lang w:eastAsia="zh-CN"/>
              </w:rPr>
              <w:t>二</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商务要求</w:t>
            </w:r>
            <w:r>
              <w:rPr>
                <w:rFonts w:hint="eastAsia" w:ascii="宋体" w:hAnsi="宋体" w:eastAsia="宋体" w:cs="宋体"/>
                <w:color w:val="auto"/>
                <w:sz w:val="20"/>
                <w:szCs w:val="20"/>
                <w:highlight w:val="none"/>
              </w:rPr>
              <w:t>表</w:t>
            </w:r>
          </w:p>
        </w:tc>
      </w:tr>
      <w:tr w14:paraId="45ECF061">
        <w:tblPrEx>
          <w:tblCellMar>
            <w:top w:w="0" w:type="dxa"/>
            <w:left w:w="108" w:type="dxa"/>
            <w:bottom w:w="0" w:type="dxa"/>
            <w:right w:w="108" w:type="dxa"/>
          </w:tblCellMar>
        </w:tblPrEx>
        <w:trPr>
          <w:trHeight w:val="681" w:hRule="atLeast"/>
        </w:trPr>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7AE60304">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序号</w:t>
            </w:r>
          </w:p>
        </w:tc>
        <w:tc>
          <w:tcPr>
            <w:tcW w:w="906" w:type="pct"/>
            <w:gridSpan w:val="2"/>
            <w:tcBorders>
              <w:top w:val="single" w:color="auto" w:sz="4" w:space="0"/>
              <w:left w:val="single" w:color="auto" w:sz="4" w:space="0"/>
              <w:bottom w:val="single" w:color="auto" w:sz="4" w:space="0"/>
              <w:right w:val="single" w:color="auto" w:sz="4" w:space="0"/>
            </w:tcBorders>
            <w:noWrap w:val="0"/>
            <w:vAlign w:val="center"/>
          </w:tcPr>
          <w:p w14:paraId="765D1D76">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项目</w:t>
            </w:r>
          </w:p>
        </w:tc>
        <w:tc>
          <w:tcPr>
            <w:tcW w:w="3600" w:type="pct"/>
            <w:tcBorders>
              <w:top w:val="single" w:color="auto" w:sz="4" w:space="0"/>
              <w:left w:val="single" w:color="auto" w:sz="4" w:space="0"/>
              <w:bottom w:val="single" w:color="auto" w:sz="4" w:space="0"/>
              <w:right w:val="single" w:color="auto" w:sz="4" w:space="0"/>
            </w:tcBorders>
            <w:noWrap w:val="0"/>
            <w:vAlign w:val="center"/>
          </w:tcPr>
          <w:p w14:paraId="6A6F4618">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具体要求</w:t>
            </w:r>
          </w:p>
        </w:tc>
      </w:tr>
      <w:tr w14:paraId="015D42EF">
        <w:tblPrEx>
          <w:tblCellMar>
            <w:top w:w="0" w:type="dxa"/>
            <w:left w:w="108" w:type="dxa"/>
            <w:bottom w:w="0" w:type="dxa"/>
            <w:right w:w="108" w:type="dxa"/>
          </w:tblCellMar>
        </w:tblPrEx>
        <w:trPr>
          <w:trHeight w:val="2008" w:hRule="atLeast"/>
        </w:trPr>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4BEFE0EB">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bCs/>
                <w:color w:val="auto"/>
                <w:kern w:val="0"/>
                <w:sz w:val="20"/>
                <w:szCs w:val="20"/>
                <w:highlight w:val="none"/>
                <w:lang w:val="en-US" w:eastAsia="zh-CN"/>
              </w:rPr>
              <w:t>1</w:t>
            </w:r>
          </w:p>
        </w:tc>
        <w:tc>
          <w:tcPr>
            <w:tcW w:w="906" w:type="pct"/>
            <w:gridSpan w:val="2"/>
            <w:tcBorders>
              <w:top w:val="single" w:color="auto" w:sz="4" w:space="0"/>
              <w:left w:val="single" w:color="auto" w:sz="4" w:space="0"/>
              <w:bottom w:val="single" w:color="auto" w:sz="4" w:space="0"/>
              <w:right w:val="single" w:color="auto" w:sz="4" w:space="0"/>
            </w:tcBorders>
            <w:noWrap w:val="0"/>
            <w:vAlign w:val="center"/>
          </w:tcPr>
          <w:p w14:paraId="4ED614CA">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eastAsia="宋体" w:cs="宋体"/>
                <w:color w:val="auto"/>
                <w:spacing w:val="-2"/>
                <w:sz w:val="20"/>
                <w:szCs w:val="20"/>
                <w:highlight w:val="none"/>
              </w:rPr>
              <w:t>▲</w:t>
            </w:r>
            <w:r>
              <w:rPr>
                <w:rFonts w:hint="eastAsia" w:ascii="宋体" w:hAnsi="宋体" w:eastAsia="宋体" w:cs="宋体"/>
                <w:color w:val="auto"/>
                <w:kern w:val="0"/>
                <w:sz w:val="20"/>
                <w:szCs w:val="20"/>
                <w:highlight w:val="none"/>
              </w:rPr>
              <w:t>工作服务期</w:t>
            </w:r>
          </w:p>
        </w:tc>
        <w:tc>
          <w:tcPr>
            <w:tcW w:w="3600" w:type="pct"/>
            <w:tcBorders>
              <w:top w:val="single" w:color="auto" w:sz="4" w:space="0"/>
              <w:left w:val="single" w:color="auto" w:sz="4" w:space="0"/>
              <w:bottom w:val="single" w:color="auto" w:sz="4" w:space="0"/>
              <w:right w:val="single" w:color="auto" w:sz="4" w:space="0"/>
            </w:tcBorders>
            <w:noWrap w:val="0"/>
            <w:vAlign w:val="center"/>
          </w:tcPr>
          <w:p w14:paraId="55967A1E">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（1）配送时间：采购人发出配送通知书之日起第2日起开始连续配送（节假日等特殊情况除外）；</w:t>
            </w:r>
          </w:p>
          <w:p w14:paraId="2FF5B5B4">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（2）配送</w:t>
            </w:r>
            <w:r>
              <w:rPr>
                <w:rFonts w:hint="eastAsia" w:ascii="宋体" w:hAnsi="宋体" w:eastAsia="宋体" w:cs="宋体"/>
                <w:color w:val="auto"/>
                <w:sz w:val="20"/>
                <w:szCs w:val="20"/>
                <w:highlight w:val="none"/>
                <w:lang w:eastAsia="zh-CN"/>
              </w:rPr>
              <w:t>（服务）</w:t>
            </w:r>
            <w:r>
              <w:rPr>
                <w:rFonts w:hint="eastAsia" w:ascii="宋体" w:hAnsi="宋体" w:eastAsia="宋体" w:cs="宋体"/>
                <w:color w:val="auto"/>
                <w:sz w:val="20"/>
                <w:szCs w:val="20"/>
                <w:highlight w:val="none"/>
              </w:rPr>
              <w:t>地点：学校指定地点</w:t>
            </w:r>
          </w:p>
          <w:p w14:paraId="26818210">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（3）</w:t>
            </w:r>
            <w:r>
              <w:rPr>
                <w:rFonts w:hint="eastAsia" w:ascii="宋体" w:hAnsi="宋体" w:eastAsia="宋体" w:cs="宋体"/>
                <w:color w:val="auto"/>
                <w:spacing w:val="9"/>
                <w:sz w:val="20"/>
                <w:szCs w:val="20"/>
                <w:highlight w:val="none"/>
              </w:rPr>
              <w:t>服务期限（合同履行期限）</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签订合同之日起一年</w:t>
            </w:r>
          </w:p>
        </w:tc>
      </w:tr>
      <w:tr w14:paraId="074262B2">
        <w:tblPrEx>
          <w:tblCellMar>
            <w:top w:w="0" w:type="dxa"/>
            <w:left w:w="108" w:type="dxa"/>
            <w:bottom w:w="0" w:type="dxa"/>
            <w:right w:w="108" w:type="dxa"/>
          </w:tblCellMar>
        </w:tblPrEx>
        <w:trPr>
          <w:trHeight w:val="622" w:hRule="atLeast"/>
        </w:trPr>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7B23D8B6">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2</w:t>
            </w:r>
          </w:p>
        </w:tc>
        <w:tc>
          <w:tcPr>
            <w:tcW w:w="906" w:type="pct"/>
            <w:gridSpan w:val="2"/>
            <w:tcBorders>
              <w:top w:val="single" w:color="auto" w:sz="4" w:space="0"/>
              <w:left w:val="single" w:color="auto" w:sz="4" w:space="0"/>
              <w:bottom w:val="single" w:color="auto" w:sz="4" w:space="0"/>
              <w:right w:val="single" w:color="auto" w:sz="4" w:space="0"/>
            </w:tcBorders>
            <w:noWrap w:val="0"/>
            <w:vAlign w:val="center"/>
          </w:tcPr>
          <w:p w14:paraId="1E8ED01F">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结算方式</w:t>
            </w:r>
          </w:p>
        </w:tc>
        <w:tc>
          <w:tcPr>
            <w:tcW w:w="3600" w:type="pct"/>
            <w:tcBorders>
              <w:top w:val="single" w:color="auto" w:sz="4" w:space="0"/>
              <w:left w:val="single" w:color="auto" w:sz="4" w:space="0"/>
              <w:bottom w:val="single" w:color="auto" w:sz="4" w:space="0"/>
              <w:right w:val="single" w:color="auto" w:sz="4" w:space="0"/>
            </w:tcBorders>
            <w:noWrap w:val="0"/>
            <w:vAlign w:val="center"/>
          </w:tcPr>
          <w:p w14:paraId="04E1BA5C">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1.本合同以人民币付款。付款人为</w:t>
            </w:r>
            <w:r>
              <w:rPr>
                <w:rFonts w:hint="eastAsia" w:ascii="宋体" w:hAnsi="宋体" w:eastAsia="宋体" w:cs="宋体"/>
                <w:color w:val="auto"/>
                <w:sz w:val="20"/>
                <w:szCs w:val="20"/>
                <w:highlight w:val="none"/>
                <w:lang w:eastAsia="zh-CN"/>
              </w:rPr>
              <w:t>贺州市平桂区第三初级中学</w:t>
            </w:r>
            <w:r>
              <w:rPr>
                <w:rFonts w:hint="eastAsia" w:ascii="宋体" w:hAnsi="宋体" w:eastAsia="宋体" w:cs="宋体"/>
                <w:color w:val="auto"/>
                <w:sz w:val="20"/>
                <w:szCs w:val="20"/>
                <w:highlight w:val="none"/>
              </w:rPr>
              <w:t>。</w:t>
            </w:r>
          </w:p>
          <w:p w14:paraId="68CCE61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2.付款方式：</w:t>
            </w:r>
          </w:p>
          <w:p w14:paraId="1AE30B87">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①每月</w:t>
            </w:r>
            <w:r>
              <w:rPr>
                <w:rFonts w:hint="eastAsia" w:ascii="宋体" w:hAnsi="宋体" w:eastAsia="宋体" w:cs="宋体"/>
                <w:color w:val="auto"/>
                <w:sz w:val="20"/>
                <w:szCs w:val="20"/>
                <w:highlight w:val="none"/>
                <w:lang w:val="en-US" w:eastAsia="zh-CN"/>
              </w:rPr>
              <w:t>1日及</w:t>
            </w:r>
            <w:r>
              <w:rPr>
                <w:rFonts w:hint="eastAsia" w:ascii="宋体" w:hAnsi="宋体" w:eastAsia="宋体" w:cs="宋体"/>
                <w:color w:val="auto"/>
                <w:sz w:val="20"/>
                <w:szCs w:val="20"/>
                <w:highlight w:val="none"/>
              </w:rPr>
              <w:t>15日结算</w:t>
            </w:r>
            <w:r>
              <w:rPr>
                <w:rFonts w:hint="eastAsia" w:ascii="宋体" w:hAnsi="宋体" w:eastAsia="宋体" w:cs="宋体"/>
                <w:color w:val="auto"/>
                <w:sz w:val="20"/>
                <w:szCs w:val="20"/>
                <w:highlight w:val="none"/>
                <w:lang w:val="en-US" w:eastAsia="zh-CN"/>
              </w:rPr>
              <w:t>前半个</w:t>
            </w:r>
            <w:r>
              <w:rPr>
                <w:rFonts w:hint="eastAsia" w:ascii="宋体" w:hAnsi="宋体" w:eastAsia="宋体" w:cs="宋体"/>
                <w:color w:val="auto"/>
                <w:sz w:val="20"/>
                <w:szCs w:val="20"/>
                <w:highlight w:val="none"/>
              </w:rPr>
              <w:t>月合同食材配送货款，乙方应于结算日前3日内提交结款申请书，甲方于收到该申请书之日起</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个工作日内按乙方提交的收货证明核算数量及对应的金额进行核对工作，如无异议，甲方在</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个工作日内拨付</w:t>
            </w:r>
            <w:r>
              <w:rPr>
                <w:rFonts w:hint="eastAsia" w:ascii="宋体" w:hAnsi="宋体" w:eastAsia="宋体" w:cs="宋体"/>
                <w:color w:val="auto"/>
                <w:sz w:val="20"/>
                <w:szCs w:val="20"/>
                <w:highlight w:val="none"/>
                <w:lang w:val="en-US" w:eastAsia="zh-CN"/>
              </w:rPr>
              <w:t>前半个月的</w:t>
            </w:r>
            <w:r>
              <w:rPr>
                <w:rFonts w:hint="eastAsia" w:ascii="宋体" w:hAnsi="宋体" w:eastAsia="宋体" w:cs="宋体"/>
                <w:color w:val="auto"/>
                <w:sz w:val="20"/>
                <w:szCs w:val="20"/>
                <w:highlight w:val="none"/>
              </w:rPr>
              <w:t>结算合同款。</w:t>
            </w:r>
          </w:p>
          <w:p w14:paraId="148A9B74">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②乙方每次申请付款时必须开具正式税票给甲方。甲方收到正式税票之日起</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个工作日内支付相应款项。否则甲方支付款项时间顺延至乙方能够开具正式税票后计算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个工作日。</w:t>
            </w:r>
          </w:p>
          <w:p w14:paraId="5E4DC39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③甲方具体支付金额为实际发生金额，货物在运输等过程所发生任何费用均由乙方自行负责。</w:t>
            </w:r>
          </w:p>
        </w:tc>
      </w:tr>
      <w:tr w14:paraId="01C98C46">
        <w:tblPrEx>
          <w:tblCellMar>
            <w:top w:w="0" w:type="dxa"/>
            <w:left w:w="108" w:type="dxa"/>
            <w:bottom w:w="0" w:type="dxa"/>
            <w:right w:w="108" w:type="dxa"/>
          </w:tblCellMar>
        </w:tblPrEx>
        <w:trPr>
          <w:trHeight w:val="622" w:hRule="atLeast"/>
        </w:trPr>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42F2737B">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3</w:t>
            </w:r>
          </w:p>
        </w:tc>
        <w:tc>
          <w:tcPr>
            <w:tcW w:w="906" w:type="pct"/>
            <w:gridSpan w:val="2"/>
            <w:tcBorders>
              <w:top w:val="single" w:color="auto" w:sz="4" w:space="0"/>
              <w:left w:val="single" w:color="auto" w:sz="4" w:space="0"/>
              <w:bottom w:val="single" w:color="auto" w:sz="4" w:space="0"/>
              <w:right w:val="single" w:color="auto" w:sz="4" w:space="0"/>
            </w:tcBorders>
            <w:noWrap w:val="0"/>
            <w:vAlign w:val="center"/>
          </w:tcPr>
          <w:p w14:paraId="3FE1A166">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spacing w:val="-2"/>
                <w:sz w:val="20"/>
                <w:szCs w:val="20"/>
                <w:highlight w:val="none"/>
              </w:rPr>
              <w:t>▲</w:t>
            </w:r>
            <w:r>
              <w:rPr>
                <w:rFonts w:hint="eastAsia" w:ascii="宋体" w:hAnsi="宋体" w:eastAsia="宋体" w:cs="宋体"/>
                <w:color w:val="auto"/>
                <w:kern w:val="0"/>
                <w:sz w:val="20"/>
                <w:szCs w:val="20"/>
                <w:highlight w:val="none"/>
                <w:lang w:eastAsia="zh-CN"/>
              </w:rPr>
              <w:t>配送人员要求</w:t>
            </w:r>
          </w:p>
        </w:tc>
        <w:tc>
          <w:tcPr>
            <w:tcW w:w="3600" w:type="pct"/>
            <w:tcBorders>
              <w:top w:val="single" w:color="auto" w:sz="4" w:space="0"/>
              <w:left w:val="single" w:color="auto" w:sz="4" w:space="0"/>
              <w:bottom w:val="single" w:color="auto" w:sz="4" w:space="0"/>
              <w:right w:val="single" w:color="auto" w:sz="4" w:space="0"/>
            </w:tcBorders>
            <w:noWrap w:val="0"/>
            <w:vAlign w:val="center"/>
          </w:tcPr>
          <w:p w14:paraId="73C9E6B4">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配送人员必须与供应商签订劳动合同，必须办理健康证。</w:t>
            </w:r>
          </w:p>
        </w:tc>
      </w:tr>
      <w:tr w14:paraId="362CE25F">
        <w:tblPrEx>
          <w:tblCellMar>
            <w:top w:w="0" w:type="dxa"/>
            <w:left w:w="108" w:type="dxa"/>
            <w:bottom w:w="0" w:type="dxa"/>
            <w:right w:w="108" w:type="dxa"/>
          </w:tblCellMar>
        </w:tblPrEx>
        <w:trPr>
          <w:trHeight w:val="622" w:hRule="atLeast"/>
        </w:trPr>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5DFED8B8">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4</w:t>
            </w:r>
          </w:p>
        </w:tc>
        <w:tc>
          <w:tcPr>
            <w:tcW w:w="906" w:type="pct"/>
            <w:gridSpan w:val="2"/>
            <w:tcBorders>
              <w:top w:val="single" w:color="auto" w:sz="4" w:space="0"/>
              <w:left w:val="single" w:color="auto" w:sz="4" w:space="0"/>
              <w:bottom w:val="single" w:color="auto" w:sz="4" w:space="0"/>
              <w:right w:val="single" w:color="auto" w:sz="4" w:space="0"/>
            </w:tcBorders>
            <w:noWrap w:val="0"/>
            <w:vAlign w:val="center"/>
          </w:tcPr>
          <w:p w14:paraId="1BF2F26A">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w:t>
            </w:r>
            <w:r>
              <w:rPr>
                <w:rFonts w:hint="eastAsia" w:ascii="宋体" w:hAnsi="宋体" w:eastAsia="宋体" w:cs="宋体"/>
                <w:color w:val="auto"/>
                <w:kern w:val="0"/>
                <w:sz w:val="20"/>
                <w:szCs w:val="20"/>
                <w:highlight w:val="none"/>
                <w:lang w:eastAsia="zh-CN"/>
              </w:rPr>
              <w:t>其他要求</w:t>
            </w:r>
          </w:p>
        </w:tc>
        <w:tc>
          <w:tcPr>
            <w:tcW w:w="3600" w:type="pct"/>
            <w:tcBorders>
              <w:top w:val="single" w:color="auto" w:sz="4" w:space="0"/>
              <w:left w:val="single" w:color="auto" w:sz="4" w:space="0"/>
              <w:bottom w:val="single" w:color="auto" w:sz="4" w:space="0"/>
              <w:right w:val="single" w:color="auto" w:sz="4" w:space="0"/>
            </w:tcBorders>
            <w:noWrap w:val="0"/>
            <w:vAlign w:val="center"/>
          </w:tcPr>
          <w:p w14:paraId="1326F9D1">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在中标结果（评标结果）公示期，采购人有权对中标候选人的实力情况实地考察，若考察发现投标人有弄虚作假或与实际不符的情况，取消中标资格，采购人有权拒绝签订合同，并保留追究涉嫌虚假应标嫌疑的责任，由此引发的所有损失由中标候选人负责。</w:t>
            </w:r>
          </w:p>
          <w:p w14:paraId="072F463E">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（2）供货商作为学校配送公司企业期间，如有以下情形之一的，必须退出配送学校食品原材料，由教育局或学校书面通知供货商。三年内不得参与全区中小学校食堂食品原材料采购和配送。</w:t>
            </w:r>
          </w:p>
          <w:p w14:paraId="1083977F">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①严重违法违规，被食品安全监管部门或其他部门处罚的；</w:t>
            </w:r>
          </w:p>
          <w:p w14:paraId="55369F1B">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②虚开发票，套取资金，被纪委、监察、审计、财政、物价、教育等有关部门查实的；</w:t>
            </w:r>
          </w:p>
          <w:p w14:paraId="6C030F36">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③因食品原材料问题而发生学校食品安全事故，造成不良后果的；</w:t>
            </w:r>
          </w:p>
          <w:p w14:paraId="1AAD4C1F">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④被食品药品监督局、农业局抽检食品原材料发现存在严重质量问题的；</w:t>
            </w:r>
          </w:p>
          <w:p w14:paraId="594BCDCA">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⑤被媒体曝光，造成不良影响的；</w:t>
            </w:r>
          </w:p>
          <w:p w14:paraId="0B0D1048">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⑥被吊销或注销食品生产许可证或者食品流通许可证的；</w:t>
            </w:r>
          </w:p>
          <w:p w14:paraId="5B4C6E15">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⑦存在严重短斤缺两行为的；</w:t>
            </w:r>
          </w:p>
          <w:p w14:paraId="6E26E003">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⑧学校评议不合格的；</w:t>
            </w:r>
          </w:p>
          <w:p w14:paraId="33E399EF">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⑨其他违反学校食堂食品原材料采购配送规定，上级主管部门认定应退出的。</w:t>
            </w:r>
          </w:p>
          <w:p w14:paraId="3A043CF1">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（3）进校食品价格核定：</w:t>
            </w:r>
          </w:p>
          <w:p w14:paraId="6C937083">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供货商提供的食材、食品、商品等的价格应不高于学校周边或学校当地食材市场同等质量的同款食材价格的20%，供应食材价格随市场行情变化而变化（供货商需调整食材、食品价格上涨，应及时以书面形式通知采购人，经双方协商后方可按调整之日起执行新价格）。</w:t>
            </w:r>
          </w:p>
          <w:p w14:paraId="113A9EF9">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如供货商供货价格发生与市场相应价格不符、价格严重偏高现象，采购人实行货比三家，由采购人组织人员进行市场商品价格调查，参照标准按照贺州市物价局前两个月核定物价平均值为准，若没有可参考，以采购人对贺州市大型超市（泰兴生活超市、百家福超市、华生购物广场）同款食材同等质量询价的价格为参考价格（每个月询价一次，中标供应商须无条件配合采购人的询价工作），要求供货商降价，并按最低价格结算。</w:t>
            </w:r>
          </w:p>
          <w:p w14:paraId="6C30CE0F">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③如出现3次以上价格偏高20%且拒不按甲方要求整改降价，甲方有权终止供货商供货合同。</w:t>
            </w:r>
          </w:p>
        </w:tc>
      </w:tr>
      <w:tr w14:paraId="616B885F">
        <w:tblPrEx>
          <w:tblCellMar>
            <w:top w:w="0" w:type="dxa"/>
            <w:left w:w="108" w:type="dxa"/>
            <w:bottom w:w="0" w:type="dxa"/>
            <w:right w:w="108" w:type="dxa"/>
          </w:tblCellMar>
        </w:tblPrEx>
        <w:trPr>
          <w:trHeight w:val="622" w:hRule="atLeast"/>
        </w:trPr>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2385A1F7">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bCs/>
                <w:color w:val="auto"/>
                <w:kern w:val="0"/>
                <w:sz w:val="20"/>
                <w:szCs w:val="20"/>
                <w:highlight w:val="none"/>
                <w:lang w:val="en-US" w:eastAsia="zh-CN"/>
              </w:rPr>
            </w:pPr>
            <w:r>
              <w:rPr>
                <w:rFonts w:hint="eastAsia" w:ascii="宋体" w:hAnsi="宋体" w:eastAsia="宋体" w:cs="宋体"/>
                <w:bCs/>
                <w:color w:val="auto"/>
                <w:kern w:val="0"/>
                <w:sz w:val="20"/>
                <w:szCs w:val="20"/>
                <w:highlight w:val="none"/>
                <w:lang w:val="en-US" w:eastAsia="zh-CN"/>
              </w:rPr>
              <w:t>5</w:t>
            </w:r>
          </w:p>
        </w:tc>
        <w:tc>
          <w:tcPr>
            <w:tcW w:w="906" w:type="pct"/>
            <w:gridSpan w:val="2"/>
            <w:tcBorders>
              <w:top w:val="single" w:color="auto" w:sz="4" w:space="0"/>
              <w:left w:val="single" w:color="auto" w:sz="4" w:space="0"/>
              <w:bottom w:val="single" w:color="auto" w:sz="4" w:space="0"/>
              <w:right w:val="single" w:color="auto" w:sz="4" w:space="0"/>
            </w:tcBorders>
            <w:noWrap w:val="0"/>
            <w:vAlign w:val="center"/>
          </w:tcPr>
          <w:p w14:paraId="5C5692B9">
            <w:pPr>
              <w:keepNext w:val="0"/>
              <w:keepLines w:val="0"/>
              <w:pageBreakBefore w:val="0"/>
              <w:widowControl/>
              <w:kinsoku/>
              <w:wordWrap/>
              <w:overflowPunct/>
              <w:topLinePunct w:val="0"/>
              <w:autoSpaceDE/>
              <w:autoSpaceDN/>
              <w:bidi w:val="0"/>
              <w:spacing w:line="410" w:lineRule="atLeast"/>
              <w:ind w:left="0" w:leftChars="0" w:right="0" w:rightChars="0" w:firstLine="0" w:firstLineChars="0"/>
              <w:jc w:val="center"/>
              <w:textAlignment w:val="auto"/>
              <w:outlineLvl w:val="9"/>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▲合同签订时间</w:t>
            </w:r>
          </w:p>
        </w:tc>
        <w:tc>
          <w:tcPr>
            <w:tcW w:w="3600" w:type="pct"/>
            <w:tcBorders>
              <w:top w:val="single" w:color="auto" w:sz="4" w:space="0"/>
              <w:left w:val="single" w:color="auto" w:sz="4" w:space="0"/>
              <w:bottom w:val="single" w:color="auto" w:sz="4" w:space="0"/>
              <w:right w:val="single" w:color="auto" w:sz="4" w:space="0"/>
            </w:tcBorders>
            <w:noWrap w:val="0"/>
            <w:vAlign w:val="center"/>
          </w:tcPr>
          <w:p w14:paraId="02B0C48F">
            <w:pPr>
              <w:keepNext w:val="0"/>
              <w:keepLines w:val="0"/>
              <w:pageBreakBefore w:val="0"/>
              <w:widowControl/>
              <w:kinsoku/>
              <w:wordWrap/>
              <w:overflowPunct/>
              <w:topLinePunct w:val="0"/>
              <w:autoSpaceDE/>
              <w:autoSpaceDN/>
              <w:bidi w:val="0"/>
              <w:spacing w:line="410" w:lineRule="atLeast"/>
              <w:ind w:left="0" w:leftChars="0" w:right="0" w:rightChars="0" w:firstLine="0" w:firstLineChars="0"/>
              <w:textAlignment w:val="auto"/>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中标单位应在收到中标通知书发出之日起25日内（最迟不能超过25日）与采购人签订合同</w:t>
            </w:r>
          </w:p>
        </w:tc>
      </w:tr>
    </w:tbl>
    <w:p w14:paraId="00C755CA">
      <w:pPr>
        <w:spacing w:line="418" w:lineRule="auto"/>
        <w:rPr>
          <w:rFonts w:hint="eastAsia" w:ascii="宋体" w:hAnsi="宋体" w:eastAsia="宋体" w:cs="宋体"/>
          <w:color w:val="auto"/>
          <w:sz w:val="21"/>
          <w:highlight w:val="none"/>
        </w:rPr>
      </w:pPr>
    </w:p>
    <w:p w14:paraId="525274B0">
      <w:pPr>
        <w:spacing w:line="333" w:lineRule="auto"/>
        <w:rPr>
          <w:rFonts w:hint="eastAsia" w:ascii="宋体" w:hAnsi="宋体" w:eastAsia="宋体" w:cs="宋体"/>
          <w:color w:val="auto"/>
          <w:sz w:val="21"/>
          <w:highlight w:val="none"/>
        </w:rPr>
        <w:sectPr>
          <w:headerReference r:id="rId15" w:type="default"/>
          <w:footerReference r:id="rId16" w:type="default"/>
          <w:pgSz w:w="11906" w:h="16839"/>
          <w:pgMar w:top="1135" w:right="1134" w:bottom="1220" w:left="1134" w:header="829" w:footer="986" w:gutter="0"/>
          <w:pgNumType w:fmt="decimal"/>
          <w:cols w:space="720" w:num="1"/>
        </w:sectPr>
      </w:pPr>
    </w:p>
    <w:p w14:paraId="744EF9F3">
      <w:pPr>
        <w:spacing w:line="333" w:lineRule="auto"/>
        <w:rPr>
          <w:rFonts w:hint="eastAsia" w:ascii="宋体" w:hAnsi="宋体" w:eastAsia="宋体" w:cs="宋体"/>
          <w:color w:val="auto"/>
          <w:sz w:val="21"/>
          <w:highlight w:val="none"/>
        </w:rPr>
      </w:pPr>
    </w:p>
    <w:p w14:paraId="7A187812">
      <w:pPr>
        <w:pStyle w:val="2"/>
        <w:spacing w:before="101" w:line="224" w:lineRule="auto"/>
        <w:ind w:left="3546"/>
        <w:outlineLvl w:val="0"/>
        <w:rPr>
          <w:rFonts w:hint="eastAsia" w:ascii="宋体" w:hAnsi="宋体" w:eastAsia="宋体" w:cs="宋体"/>
          <w:color w:val="auto"/>
          <w:highlight w:val="none"/>
        </w:rPr>
      </w:pPr>
      <w:bookmarkStart w:id="28" w:name="bookmark16"/>
      <w:bookmarkEnd w:id="28"/>
      <w:bookmarkStart w:id="29" w:name="_Toc3590"/>
      <w:r>
        <w:rPr>
          <w:rFonts w:hint="eastAsia" w:ascii="宋体" w:hAnsi="宋体" w:eastAsia="宋体" w:cs="宋体"/>
          <w:b/>
          <w:bCs/>
          <w:color w:val="auto"/>
          <w:spacing w:val="5"/>
          <w:highlight w:val="none"/>
        </w:rPr>
        <w:t>第四章评标方法</w:t>
      </w:r>
      <w:bookmarkEnd w:id="29"/>
    </w:p>
    <w:p w14:paraId="24E93AF8">
      <w:pPr>
        <w:pStyle w:val="2"/>
        <w:spacing w:before="91" w:line="219" w:lineRule="auto"/>
        <w:ind w:left="3282"/>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评标方法（综合评估法）</w:t>
      </w:r>
    </w:p>
    <w:p w14:paraId="4E0D255D">
      <w:pPr>
        <w:pStyle w:val="2"/>
        <w:spacing w:before="277" w:line="228"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一、评标原则</w:t>
      </w:r>
    </w:p>
    <w:p w14:paraId="23772C5B">
      <w:pPr>
        <w:pStyle w:val="2"/>
        <w:spacing w:before="171" w:line="388" w:lineRule="auto"/>
        <w:ind w:left="7" w:firstLine="418"/>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评标委员会成员应当客观、公正地履行职务，遵守职业道德，对所提出的评审意见承担个人责任。评标委员会成员不得私下接触投标人，不得收受投标人的财物或者其他好处。评标委员会成员和参与评标的</w:t>
      </w:r>
      <w:r>
        <w:rPr>
          <w:rFonts w:hint="eastAsia" w:ascii="宋体" w:hAnsi="宋体" w:eastAsia="宋体" w:cs="宋体"/>
          <w:color w:val="auto"/>
          <w:spacing w:val="10"/>
          <w:sz w:val="20"/>
          <w:szCs w:val="20"/>
          <w:highlight w:val="none"/>
        </w:rPr>
        <w:t>有关工作人员不得透露对投标文件的评审和比较、</w:t>
      </w:r>
      <w:r>
        <w:rPr>
          <w:rFonts w:hint="eastAsia" w:ascii="宋体" w:hAnsi="宋体" w:eastAsia="宋体" w:cs="宋体"/>
          <w:color w:val="auto"/>
          <w:spacing w:val="9"/>
          <w:sz w:val="20"/>
          <w:szCs w:val="20"/>
          <w:highlight w:val="none"/>
        </w:rPr>
        <w:t>中标候选人的推荐情况以及与评标有关的其他情况。</w:t>
      </w:r>
    </w:p>
    <w:p w14:paraId="4760B4CF">
      <w:pPr>
        <w:pStyle w:val="2"/>
        <w:spacing w:before="1" w:line="226"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二、评标依据</w:t>
      </w:r>
    </w:p>
    <w:p w14:paraId="2F0F8486">
      <w:pPr>
        <w:pStyle w:val="2"/>
        <w:spacing w:before="174" w:line="388" w:lineRule="auto"/>
        <w:ind w:left="8" w:firstLine="314"/>
        <w:jc w:val="both"/>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评标委员会应当按照本章确定的评标程序和评分标准，以招标文件、投标</w:t>
      </w:r>
      <w:r>
        <w:rPr>
          <w:rFonts w:hint="eastAsia" w:ascii="宋体" w:hAnsi="宋体" w:eastAsia="宋体" w:cs="宋体"/>
          <w:color w:val="auto"/>
          <w:spacing w:val="10"/>
          <w:sz w:val="20"/>
          <w:szCs w:val="20"/>
          <w:highlight w:val="none"/>
        </w:rPr>
        <w:t>人的投标文件、澄清的书面</w:t>
      </w:r>
      <w:r>
        <w:rPr>
          <w:rFonts w:hint="eastAsia" w:ascii="宋体" w:hAnsi="宋体" w:eastAsia="宋体" w:cs="宋体"/>
          <w:color w:val="auto"/>
          <w:spacing w:val="9"/>
          <w:sz w:val="20"/>
          <w:szCs w:val="20"/>
          <w:highlight w:val="none"/>
        </w:rPr>
        <w:t>结果为依据，分别对投标人的技术部分、商务部分和投标报价按综合评估法进行评审和比较。评标委员会完成评标后，向采购人提交书面评标报告，并推荐合格中标候选人。</w:t>
      </w:r>
    </w:p>
    <w:p w14:paraId="2A2EBFF1">
      <w:pPr>
        <w:pStyle w:val="2"/>
        <w:spacing w:line="228" w:lineRule="auto"/>
        <w:ind w:left="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三、评标程序</w:t>
      </w:r>
    </w:p>
    <w:p w14:paraId="75579952">
      <w:pPr>
        <w:pStyle w:val="2"/>
        <w:spacing w:before="173" w:line="307" w:lineRule="auto"/>
        <w:ind w:left="9" w:right="3" w:firstLine="4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（一）本项目的评标方法采用综合评估法。评标委员会对投标文件的评审，分为资格审查、符合性审</w:t>
      </w:r>
      <w:r>
        <w:rPr>
          <w:rFonts w:hint="eastAsia" w:ascii="宋体" w:hAnsi="宋体" w:eastAsia="宋体" w:cs="宋体"/>
          <w:color w:val="auto"/>
          <w:spacing w:val="7"/>
          <w:sz w:val="20"/>
          <w:szCs w:val="20"/>
          <w:highlight w:val="none"/>
        </w:rPr>
        <w:t>查及比较与评价。</w:t>
      </w:r>
    </w:p>
    <w:p w14:paraId="4AE23AE8">
      <w:pPr>
        <w:pStyle w:val="2"/>
        <w:spacing w:before="174" w:line="308" w:lineRule="auto"/>
        <w:ind w:left="6" w:right="3" w:firstLine="43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（二）资格审查。在资格审查环节发现实质上没有响应招标文件要求的投标都将被拒绝。不满足以下任一情形的，按无效标处理，资格审查不通过，不能进入符合性审查：</w:t>
      </w:r>
    </w:p>
    <w:p w14:paraId="20352DF9">
      <w:pPr>
        <w:pStyle w:val="2"/>
        <w:spacing w:before="173" w:line="226" w:lineRule="auto"/>
        <w:ind w:left="442"/>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1.具备本项目招标文件的招标公告中规定的投标人资格要求的；</w:t>
      </w:r>
    </w:p>
    <w:p w14:paraId="636A873B">
      <w:pPr>
        <w:pStyle w:val="2"/>
        <w:spacing w:before="175" w:line="228" w:lineRule="auto"/>
        <w:ind w:left="42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2.按投标人须知正文12.1条提交了投标人资格证明文件规定的“必须提交”的文件资料的；</w:t>
      </w:r>
    </w:p>
    <w:p w14:paraId="3798CBF4">
      <w:pPr>
        <w:pStyle w:val="2"/>
        <w:spacing w:before="174" w:line="307" w:lineRule="auto"/>
        <w:ind w:left="26" w:right="3" w:firstLine="404"/>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3.投标文件未出现任一项不符合投标人须知正文12.1条投标人资格证明文件要求必须提交的资</w:t>
      </w:r>
      <w:r>
        <w:rPr>
          <w:rFonts w:hint="eastAsia" w:ascii="宋体" w:hAnsi="宋体" w:eastAsia="宋体" w:cs="宋体"/>
          <w:b/>
          <w:bCs/>
          <w:color w:val="auto"/>
          <w:spacing w:val="7"/>
          <w:sz w:val="20"/>
          <w:szCs w:val="20"/>
          <w:highlight w:val="none"/>
        </w:rPr>
        <w:t>格证</w:t>
      </w:r>
      <w:r>
        <w:rPr>
          <w:rFonts w:hint="eastAsia" w:ascii="宋体" w:hAnsi="宋体" w:eastAsia="宋体" w:cs="宋体"/>
          <w:b/>
          <w:bCs/>
          <w:color w:val="auto"/>
          <w:spacing w:val="4"/>
          <w:sz w:val="20"/>
          <w:szCs w:val="20"/>
          <w:highlight w:val="none"/>
        </w:rPr>
        <w:t>明材料或者无效的。</w:t>
      </w:r>
    </w:p>
    <w:p w14:paraId="07387D1E">
      <w:pPr>
        <w:pStyle w:val="2"/>
        <w:spacing w:before="173" w:line="388" w:lineRule="auto"/>
        <w:ind w:left="7" w:firstLine="429"/>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三）符合性审查。依据招标文件的规定，从投标文件的有效性、完整性和对招标文件的响应程度进行审查，以确定是否对招标文件的实质性要求作出响应。在符合性审查环节发现实质上没有响应招标文件要求的投标都将被拒绝并且不能进入比较与评价。投标人不满足以下任一情形的，按无效标处理，符合性</w:t>
      </w:r>
      <w:r>
        <w:rPr>
          <w:rFonts w:hint="eastAsia" w:ascii="宋体" w:hAnsi="宋体" w:eastAsia="宋体" w:cs="宋体"/>
          <w:color w:val="auto"/>
          <w:spacing w:val="8"/>
          <w:sz w:val="20"/>
          <w:szCs w:val="20"/>
          <w:highlight w:val="none"/>
        </w:rPr>
        <w:t>审查不通过，不能进入详细评审：</w:t>
      </w:r>
    </w:p>
    <w:p w14:paraId="5100957D">
      <w:pPr>
        <w:pStyle w:val="2"/>
        <w:spacing w:line="226" w:lineRule="auto"/>
        <w:ind w:left="442"/>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1、只有一个有效报价，报价未超过上限折</w:t>
      </w:r>
      <w:r>
        <w:rPr>
          <w:rFonts w:hint="eastAsia" w:ascii="宋体" w:hAnsi="宋体" w:eastAsia="宋体" w:cs="宋体"/>
          <w:b/>
          <w:bCs/>
          <w:color w:val="auto"/>
          <w:spacing w:val="6"/>
          <w:sz w:val="20"/>
          <w:szCs w:val="20"/>
          <w:highlight w:val="none"/>
        </w:rPr>
        <w:t>扣率；</w:t>
      </w:r>
    </w:p>
    <w:p w14:paraId="4B71786F">
      <w:pPr>
        <w:pStyle w:val="2"/>
        <w:spacing w:before="175" w:line="227" w:lineRule="auto"/>
        <w:ind w:left="429"/>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2、投标文件按招标文件要求签署、盖章；</w:t>
      </w:r>
    </w:p>
    <w:p w14:paraId="18D7A20F">
      <w:pPr>
        <w:pStyle w:val="2"/>
        <w:spacing w:before="174" w:line="228" w:lineRule="auto"/>
        <w:ind w:left="431"/>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3、投标文件份数符合招标文件规定；</w:t>
      </w:r>
    </w:p>
    <w:p w14:paraId="7D401165">
      <w:pPr>
        <w:pStyle w:val="2"/>
        <w:spacing w:before="173" w:line="227" w:lineRule="auto"/>
        <w:ind w:left="426"/>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4、投标文件格式符合招标文件第六章格式要求；</w:t>
      </w:r>
    </w:p>
    <w:p w14:paraId="1F525C00">
      <w:pPr>
        <w:pStyle w:val="2"/>
        <w:spacing w:before="174" w:line="228" w:lineRule="auto"/>
        <w:ind w:left="431"/>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5、服务期限（合同履行期限）与招标文件要求一致；</w:t>
      </w:r>
    </w:p>
    <w:p w14:paraId="6F3D6403">
      <w:pPr>
        <w:pStyle w:val="2"/>
        <w:spacing w:before="173" w:line="228" w:lineRule="auto"/>
        <w:ind w:left="428"/>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6、投标有效期与招标文件要求一致；</w:t>
      </w:r>
    </w:p>
    <w:p w14:paraId="113DE66A">
      <w:pPr>
        <w:pStyle w:val="2"/>
        <w:spacing w:before="173" w:line="228" w:lineRule="auto"/>
        <w:ind w:left="431"/>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7、响应招标文件</w:t>
      </w:r>
      <w:r>
        <w:rPr>
          <w:rFonts w:hint="eastAsia" w:ascii="宋体" w:hAnsi="宋体" w:eastAsia="宋体" w:cs="宋体"/>
          <w:b/>
          <w:bCs/>
          <w:color w:val="auto"/>
          <w:spacing w:val="6"/>
          <w:sz w:val="20"/>
          <w:szCs w:val="20"/>
          <w:highlight w:val="none"/>
          <w:lang w:eastAsia="zh-CN"/>
        </w:rPr>
        <w:t>其他</w:t>
      </w:r>
      <w:r>
        <w:rPr>
          <w:rFonts w:hint="eastAsia" w:ascii="宋体" w:hAnsi="宋体" w:eastAsia="宋体" w:cs="宋体"/>
          <w:b/>
          <w:bCs/>
          <w:color w:val="auto"/>
          <w:spacing w:val="6"/>
          <w:sz w:val="20"/>
          <w:szCs w:val="20"/>
          <w:highlight w:val="none"/>
        </w:rPr>
        <w:t>实质性要求；</w:t>
      </w:r>
    </w:p>
    <w:p w14:paraId="7BD93E7C">
      <w:pPr>
        <w:pStyle w:val="2"/>
        <w:spacing w:before="173" w:line="228" w:lineRule="auto"/>
        <w:ind w:left="22"/>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1.投标文件的澄清</w:t>
      </w:r>
    </w:p>
    <w:p w14:paraId="559CF917">
      <w:pPr>
        <w:spacing w:line="228" w:lineRule="auto"/>
        <w:rPr>
          <w:rFonts w:hint="eastAsia" w:ascii="宋体" w:hAnsi="宋体" w:eastAsia="宋体" w:cs="宋体"/>
          <w:color w:val="auto"/>
          <w:sz w:val="20"/>
          <w:szCs w:val="20"/>
          <w:highlight w:val="none"/>
        </w:rPr>
        <w:sectPr>
          <w:pgSz w:w="11906" w:h="16839"/>
          <w:pgMar w:top="1135" w:right="1134" w:bottom="1220" w:left="1134" w:header="829" w:footer="986" w:gutter="0"/>
          <w:pgNumType w:fmt="decimal"/>
          <w:cols w:space="720" w:num="1"/>
        </w:sectPr>
      </w:pPr>
    </w:p>
    <w:p w14:paraId="4A4DBDF2">
      <w:pPr>
        <w:pStyle w:val="2"/>
        <w:spacing w:before="65" w:line="335" w:lineRule="auto"/>
        <w:ind w:left="9" w:right="3" w:firstLine="427"/>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（1）评标时，对投标文件中含义不明确的、同类问题表述不一致、税率与国家现行</w:t>
      </w:r>
      <w:r>
        <w:rPr>
          <w:rFonts w:hint="eastAsia" w:ascii="宋体" w:hAnsi="宋体" w:eastAsia="宋体" w:cs="宋体"/>
          <w:color w:val="auto"/>
          <w:spacing w:val="11"/>
          <w:sz w:val="20"/>
          <w:szCs w:val="20"/>
          <w:highlight w:val="none"/>
          <w:lang w:eastAsia="zh-CN"/>
        </w:rPr>
        <w:t>法律法规</w:t>
      </w:r>
      <w:r>
        <w:rPr>
          <w:rFonts w:hint="eastAsia" w:ascii="宋体" w:hAnsi="宋体" w:eastAsia="宋体" w:cs="宋体"/>
          <w:color w:val="auto"/>
          <w:spacing w:val="11"/>
          <w:sz w:val="20"/>
          <w:szCs w:val="20"/>
          <w:highlight w:val="none"/>
        </w:rPr>
        <w:t>要求</w:t>
      </w:r>
      <w:r>
        <w:rPr>
          <w:rFonts w:hint="eastAsia" w:ascii="宋体" w:hAnsi="宋体" w:eastAsia="宋体" w:cs="宋体"/>
          <w:color w:val="auto"/>
          <w:spacing w:val="9"/>
          <w:sz w:val="20"/>
          <w:szCs w:val="20"/>
          <w:highlight w:val="none"/>
        </w:rPr>
        <w:t>不一致的</w:t>
      </w:r>
      <w:r>
        <w:rPr>
          <w:rFonts w:hint="eastAsia" w:ascii="宋体" w:hAnsi="宋体" w:eastAsia="宋体" w:cs="宋体"/>
          <w:color w:val="auto"/>
          <w:spacing w:val="9"/>
          <w:sz w:val="20"/>
          <w:szCs w:val="20"/>
          <w:highlight w:val="none"/>
          <w:lang w:eastAsia="zh-CN"/>
        </w:rPr>
        <w:t>或</w:t>
      </w:r>
      <w:r>
        <w:rPr>
          <w:rFonts w:hint="eastAsia" w:ascii="宋体" w:hAnsi="宋体" w:eastAsia="宋体" w:cs="宋体"/>
          <w:color w:val="auto"/>
          <w:spacing w:val="9"/>
          <w:sz w:val="20"/>
          <w:szCs w:val="20"/>
          <w:highlight w:val="none"/>
        </w:rPr>
        <w:t>有明显文字和计算错误的内容，评标委员会将以书面形式要求投标人做出必要的澄清、说明</w:t>
      </w:r>
      <w:r>
        <w:rPr>
          <w:rFonts w:hint="eastAsia" w:ascii="宋体" w:hAnsi="宋体" w:eastAsia="宋体" w:cs="宋体"/>
          <w:color w:val="auto"/>
          <w:spacing w:val="4"/>
          <w:sz w:val="20"/>
          <w:szCs w:val="20"/>
          <w:highlight w:val="none"/>
        </w:rPr>
        <w:t>或纠正。</w:t>
      </w:r>
    </w:p>
    <w:p w14:paraId="533292D4">
      <w:pPr>
        <w:pStyle w:val="2"/>
        <w:spacing w:before="173" w:line="307" w:lineRule="auto"/>
        <w:ind w:left="10" w:right="54" w:firstLine="426"/>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（2）投标人对要求澄清、说明或者补正的内容应在评标委员会规定的时间内以书面形式予以澄清，</w:t>
      </w:r>
      <w:r>
        <w:rPr>
          <w:rFonts w:hint="eastAsia" w:ascii="宋体" w:hAnsi="宋体" w:eastAsia="宋体" w:cs="宋体"/>
          <w:color w:val="auto"/>
          <w:spacing w:val="9"/>
          <w:sz w:val="20"/>
          <w:szCs w:val="20"/>
          <w:highlight w:val="none"/>
        </w:rPr>
        <w:t>该澄清或说明或者补正应有法定代表人或其委托代理人的签字或盖公章。</w:t>
      </w:r>
    </w:p>
    <w:p w14:paraId="7F73D653">
      <w:pPr>
        <w:pStyle w:val="2"/>
        <w:spacing w:before="173"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（3）投标人的澄清或说明函是投标文件的组成部分。</w:t>
      </w:r>
    </w:p>
    <w:p w14:paraId="7B9781D3">
      <w:pPr>
        <w:pStyle w:val="2"/>
        <w:spacing w:before="172" w:line="308" w:lineRule="auto"/>
        <w:ind w:left="7" w:right="3" w:firstLine="429"/>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（4）除投标税率与国家现行税法要求不一致的情形外，投标人对投标文件的澄清、说明或者补正不</w:t>
      </w:r>
      <w:r>
        <w:rPr>
          <w:rFonts w:hint="eastAsia" w:ascii="宋体" w:hAnsi="宋体" w:eastAsia="宋体" w:cs="宋体"/>
          <w:color w:val="auto"/>
          <w:spacing w:val="9"/>
          <w:sz w:val="20"/>
          <w:szCs w:val="20"/>
          <w:highlight w:val="none"/>
        </w:rPr>
        <w:t>得超出投标文件的范围或改变投标的实质内</w:t>
      </w:r>
      <w:r>
        <w:rPr>
          <w:rFonts w:hint="eastAsia" w:ascii="宋体" w:hAnsi="宋体" w:eastAsia="宋体" w:cs="宋体"/>
          <w:color w:val="auto"/>
          <w:spacing w:val="8"/>
          <w:sz w:val="20"/>
          <w:szCs w:val="20"/>
          <w:highlight w:val="none"/>
        </w:rPr>
        <w:t>容。</w:t>
      </w:r>
    </w:p>
    <w:p w14:paraId="49E6DF16">
      <w:pPr>
        <w:pStyle w:val="2"/>
        <w:spacing w:before="173" w:line="226" w:lineRule="auto"/>
        <w:ind w:left="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2.投标报价的修正</w:t>
      </w:r>
    </w:p>
    <w:p w14:paraId="59E50273">
      <w:pPr>
        <w:pStyle w:val="2"/>
        <w:spacing w:before="175" w:line="226" w:lineRule="auto"/>
        <w:ind w:left="437"/>
        <w:outlineLvl w:val="9"/>
        <w:rPr>
          <w:rFonts w:hint="eastAsia" w:ascii="宋体" w:hAnsi="宋体" w:eastAsia="宋体" w:cs="宋体"/>
          <w:color w:val="auto"/>
          <w:sz w:val="20"/>
          <w:szCs w:val="20"/>
          <w:highlight w:val="none"/>
        </w:rPr>
      </w:pPr>
      <w:bookmarkStart w:id="30" w:name="_Toc19210"/>
      <w:r>
        <w:rPr>
          <w:rFonts w:hint="eastAsia" w:ascii="宋体" w:hAnsi="宋体" w:eastAsia="宋体" w:cs="宋体"/>
          <w:color w:val="auto"/>
          <w:spacing w:val="9"/>
          <w:sz w:val="20"/>
          <w:szCs w:val="20"/>
          <w:highlight w:val="none"/>
        </w:rPr>
        <w:t>（1）投标文件报价出现前后不一致的，按</w:t>
      </w:r>
      <w:r>
        <w:rPr>
          <w:rFonts w:hint="eastAsia" w:ascii="宋体" w:hAnsi="宋体" w:eastAsia="宋体" w:cs="宋体"/>
          <w:color w:val="auto"/>
          <w:spacing w:val="8"/>
          <w:sz w:val="20"/>
          <w:szCs w:val="20"/>
          <w:highlight w:val="none"/>
        </w:rPr>
        <w:t>照下列规定修正：</w:t>
      </w:r>
      <w:bookmarkEnd w:id="30"/>
    </w:p>
    <w:p w14:paraId="52B11BFC">
      <w:pPr>
        <w:pStyle w:val="2"/>
        <w:spacing w:before="175" w:line="228"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1）投标文件中开标一览表内容与投标文件中相应内容不一致的，以开</w:t>
      </w:r>
      <w:r>
        <w:rPr>
          <w:rFonts w:hint="eastAsia" w:ascii="宋体" w:hAnsi="宋体" w:eastAsia="宋体" w:cs="宋体"/>
          <w:color w:val="auto"/>
          <w:spacing w:val="7"/>
          <w:sz w:val="20"/>
          <w:szCs w:val="20"/>
          <w:highlight w:val="none"/>
        </w:rPr>
        <w:t>标一览表为准；</w:t>
      </w:r>
    </w:p>
    <w:p w14:paraId="41819957">
      <w:pPr>
        <w:pStyle w:val="2"/>
        <w:spacing w:before="173" w:line="228"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2）大写金额和小写金额不一致的，以大写</w:t>
      </w:r>
      <w:r>
        <w:rPr>
          <w:rFonts w:hint="eastAsia" w:ascii="宋体" w:hAnsi="宋体" w:eastAsia="宋体" w:cs="宋体"/>
          <w:color w:val="auto"/>
          <w:spacing w:val="8"/>
          <w:sz w:val="20"/>
          <w:szCs w:val="20"/>
          <w:highlight w:val="none"/>
        </w:rPr>
        <w:t>金额为准；</w:t>
      </w:r>
    </w:p>
    <w:p w14:paraId="4074F1AB">
      <w:pPr>
        <w:pStyle w:val="2"/>
        <w:spacing w:before="173" w:line="226"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3）单价金额小数点或者百分比有明显错位的，以开标一览表的总价为准，并修改单价；</w:t>
      </w:r>
    </w:p>
    <w:p w14:paraId="55596042">
      <w:pPr>
        <w:pStyle w:val="2"/>
        <w:spacing w:before="175" w:line="226"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4）总价金额与按单价汇总金额不一致的，以单价金额计算结果</w:t>
      </w:r>
      <w:r>
        <w:rPr>
          <w:rFonts w:hint="eastAsia" w:ascii="宋体" w:hAnsi="宋体" w:eastAsia="宋体" w:cs="宋体"/>
          <w:color w:val="auto"/>
          <w:spacing w:val="7"/>
          <w:sz w:val="20"/>
          <w:szCs w:val="20"/>
          <w:highlight w:val="none"/>
        </w:rPr>
        <w:t>为准。</w:t>
      </w:r>
    </w:p>
    <w:p w14:paraId="3324A4DC">
      <w:pPr>
        <w:pStyle w:val="2"/>
        <w:spacing w:before="175" w:line="388" w:lineRule="auto"/>
        <w:ind w:left="11" w:right="3" w:firstLine="43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同时出现两种以上不一致的，按照以上1）-4）规定的顺序修正。修正后的报价经投标人确认后产生</w:t>
      </w:r>
      <w:r>
        <w:rPr>
          <w:rFonts w:hint="eastAsia" w:ascii="宋体" w:hAnsi="宋体" w:eastAsia="宋体" w:cs="宋体"/>
          <w:color w:val="auto"/>
          <w:spacing w:val="8"/>
          <w:sz w:val="20"/>
          <w:szCs w:val="20"/>
          <w:highlight w:val="none"/>
        </w:rPr>
        <w:t>约束力，投标人不确认的，</w:t>
      </w:r>
      <w:r>
        <w:rPr>
          <w:rFonts w:hint="eastAsia" w:ascii="宋体" w:hAnsi="宋体" w:eastAsia="宋体" w:cs="宋体"/>
          <w:b/>
          <w:bCs/>
          <w:color w:val="auto"/>
          <w:spacing w:val="8"/>
          <w:sz w:val="20"/>
          <w:szCs w:val="20"/>
          <w:highlight w:val="none"/>
        </w:rPr>
        <w:t>其投标无效</w:t>
      </w:r>
      <w:r>
        <w:rPr>
          <w:rFonts w:hint="eastAsia" w:ascii="宋体" w:hAnsi="宋体" w:eastAsia="宋体" w:cs="宋体"/>
          <w:color w:val="auto"/>
          <w:spacing w:val="8"/>
          <w:sz w:val="20"/>
          <w:szCs w:val="20"/>
          <w:highlight w:val="none"/>
        </w:rPr>
        <w:t>。</w:t>
      </w:r>
    </w:p>
    <w:p w14:paraId="466B6C5D">
      <w:pPr>
        <w:pStyle w:val="2"/>
        <w:spacing w:line="226" w:lineRule="auto"/>
        <w:ind w:left="437"/>
        <w:outlineLvl w:val="9"/>
        <w:rPr>
          <w:rFonts w:hint="eastAsia" w:ascii="宋体" w:hAnsi="宋体" w:eastAsia="宋体" w:cs="宋体"/>
          <w:color w:val="auto"/>
          <w:sz w:val="20"/>
          <w:szCs w:val="20"/>
          <w:highlight w:val="none"/>
        </w:rPr>
      </w:pPr>
      <w:bookmarkStart w:id="31" w:name="_Toc32052"/>
      <w:r>
        <w:rPr>
          <w:rFonts w:hint="eastAsia" w:ascii="宋体" w:hAnsi="宋体" w:eastAsia="宋体" w:cs="宋体"/>
          <w:color w:val="auto"/>
          <w:spacing w:val="9"/>
          <w:sz w:val="20"/>
          <w:szCs w:val="20"/>
          <w:highlight w:val="none"/>
        </w:rPr>
        <w:t>（2）经投标人确认修正后的报价若超过最高限价，</w:t>
      </w:r>
      <w:r>
        <w:rPr>
          <w:rFonts w:hint="eastAsia" w:ascii="宋体" w:hAnsi="宋体" w:eastAsia="宋体" w:cs="宋体"/>
          <w:b/>
          <w:bCs/>
          <w:color w:val="auto"/>
          <w:spacing w:val="8"/>
          <w:sz w:val="20"/>
          <w:szCs w:val="20"/>
          <w:highlight w:val="none"/>
        </w:rPr>
        <w:t>投标人的投标文件作无效投标处理</w:t>
      </w:r>
      <w:r>
        <w:rPr>
          <w:rFonts w:hint="eastAsia" w:ascii="宋体" w:hAnsi="宋体" w:eastAsia="宋体" w:cs="宋体"/>
          <w:color w:val="auto"/>
          <w:spacing w:val="8"/>
          <w:sz w:val="20"/>
          <w:szCs w:val="20"/>
          <w:highlight w:val="none"/>
        </w:rPr>
        <w:t>。</w:t>
      </w:r>
      <w:bookmarkEnd w:id="31"/>
    </w:p>
    <w:p w14:paraId="0662C17E">
      <w:pPr>
        <w:pStyle w:val="2"/>
        <w:spacing w:before="174" w:line="388" w:lineRule="auto"/>
        <w:ind w:left="6" w:right="3" w:firstLine="430"/>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（3）如投标报价经过修正，以经投标人确认修正后的报价作为签订合同的依据，并以此报价计算价</w:t>
      </w:r>
      <w:r>
        <w:rPr>
          <w:rFonts w:hint="eastAsia" w:ascii="宋体" w:hAnsi="宋体" w:eastAsia="宋体" w:cs="宋体"/>
          <w:b/>
          <w:bCs/>
          <w:color w:val="auto"/>
          <w:spacing w:val="1"/>
          <w:sz w:val="20"/>
          <w:szCs w:val="20"/>
          <w:highlight w:val="none"/>
        </w:rPr>
        <w:t>格分。</w:t>
      </w:r>
    </w:p>
    <w:p w14:paraId="13E40A51">
      <w:pPr>
        <w:pStyle w:val="2"/>
        <w:spacing w:line="226" w:lineRule="auto"/>
        <w:ind w:left="11"/>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3.存在以下任一情形的，按无效标处理，符合性审查不通过</w:t>
      </w:r>
      <w:r>
        <w:rPr>
          <w:rFonts w:hint="eastAsia" w:ascii="宋体" w:hAnsi="宋体" w:eastAsia="宋体" w:cs="宋体"/>
          <w:b/>
          <w:bCs/>
          <w:color w:val="auto"/>
          <w:spacing w:val="7"/>
          <w:sz w:val="20"/>
          <w:szCs w:val="20"/>
          <w:highlight w:val="none"/>
        </w:rPr>
        <w:t>，不进入比较与评价：</w:t>
      </w:r>
    </w:p>
    <w:p w14:paraId="03EE64B6">
      <w:pPr>
        <w:pStyle w:val="2"/>
        <w:spacing w:before="175" w:line="227"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（1）投标文件未提供投标人须知正文第8条规定中“必须提交”的文件资料的。</w:t>
      </w:r>
    </w:p>
    <w:p w14:paraId="6A7620CC">
      <w:pPr>
        <w:pStyle w:val="2"/>
        <w:spacing w:before="174"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（2）投标文件未按招标文件要求签字、盖章的。</w:t>
      </w:r>
    </w:p>
    <w:p w14:paraId="17D11D88">
      <w:pPr>
        <w:pStyle w:val="2"/>
        <w:spacing w:before="174"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（3）联合体投标的不满足“投标人须知前附表”的规定。</w:t>
      </w:r>
    </w:p>
    <w:p w14:paraId="79D8CDF3">
      <w:pPr>
        <w:pStyle w:val="2"/>
        <w:spacing w:before="174"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（4）投标文件载明的招标项目完成期限超过招标文</w:t>
      </w:r>
      <w:r>
        <w:rPr>
          <w:rFonts w:hint="eastAsia" w:ascii="宋体" w:hAnsi="宋体" w:eastAsia="宋体" w:cs="宋体"/>
          <w:color w:val="auto"/>
          <w:spacing w:val="8"/>
          <w:sz w:val="20"/>
          <w:szCs w:val="20"/>
          <w:highlight w:val="none"/>
        </w:rPr>
        <w:t>件规定的期限。</w:t>
      </w:r>
    </w:p>
    <w:p w14:paraId="2FFA8E0C">
      <w:pPr>
        <w:pStyle w:val="2"/>
        <w:spacing w:before="173"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（5）投标文件中任意一条“▲”号指标不满足招标文件要求。</w:t>
      </w:r>
    </w:p>
    <w:p w14:paraId="18E1F451">
      <w:pPr>
        <w:pStyle w:val="2"/>
        <w:spacing w:before="173"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（6）明显不符合技术规格、技术标准的要求。</w:t>
      </w:r>
    </w:p>
    <w:p w14:paraId="78F0CCAC">
      <w:pPr>
        <w:pStyle w:val="2"/>
        <w:spacing w:before="173"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（7）投标文件载明的物资包装方式、检验标准和方法等不符合招标文件的要求。</w:t>
      </w:r>
    </w:p>
    <w:p w14:paraId="1585B322">
      <w:pPr>
        <w:pStyle w:val="2"/>
        <w:spacing w:before="173"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（8）投标文件附有采购人不能接受的条件。</w:t>
      </w:r>
    </w:p>
    <w:p w14:paraId="5EE2CB9D">
      <w:pPr>
        <w:pStyle w:val="2"/>
        <w:spacing w:before="175" w:line="226"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（9）投标报价超过最高限价的</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rPr>
        <w:t>总价或单价)。</w:t>
      </w:r>
    </w:p>
    <w:p w14:paraId="40EBCB85">
      <w:pPr>
        <w:pStyle w:val="2"/>
        <w:spacing w:before="174" w:line="308" w:lineRule="auto"/>
        <w:ind w:left="8" w:right="3" w:firstLine="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（10）投标人未就所投项目的内容作唯一报价或者存在漏项报价；存在有选择、</w:t>
      </w:r>
      <w:r>
        <w:rPr>
          <w:rFonts w:hint="eastAsia" w:ascii="宋体" w:hAnsi="宋体" w:eastAsia="宋体" w:cs="宋体"/>
          <w:color w:val="auto"/>
          <w:spacing w:val="8"/>
          <w:sz w:val="20"/>
          <w:szCs w:val="20"/>
          <w:highlight w:val="none"/>
        </w:rPr>
        <w:t>有条件报价的（招标文件允许有备选方案或者其他约定的除外）。</w:t>
      </w:r>
    </w:p>
    <w:p w14:paraId="4760A478">
      <w:pPr>
        <w:pStyle w:val="2"/>
        <w:spacing w:before="173" w:line="307" w:lineRule="auto"/>
        <w:ind w:left="16" w:firstLine="42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（11）投标人提交两份或多份内容不同的投标文件，或在一份投标文件中对同一招标服</w:t>
      </w:r>
      <w:r>
        <w:rPr>
          <w:rFonts w:hint="eastAsia" w:ascii="宋体" w:hAnsi="宋体" w:eastAsia="宋体" w:cs="宋体"/>
          <w:color w:val="auto"/>
          <w:spacing w:val="8"/>
          <w:sz w:val="20"/>
          <w:szCs w:val="20"/>
          <w:highlight w:val="none"/>
        </w:rPr>
        <w:t>务有两个或</w:t>
      </w:r>
      <w:r>
        <w:rPr>
          <w:rFonts w:hint="eastAsia" w:ascii="宋体" w:hAnsi="宋体" w:eastAsia="宋体" w:cs="宋体"/>
          <w:color w:val="auto"/>
          <w:spacing w:val="9"/>
          <w:sz w:val="20"/>
          <w:szCs w:val="20"/>
          <w:highlight w:val="none"/>
        </w:rPr>
        <w:t>多个报价，且未声明哪一个为最终报价的，按招标文件规定提交备选方案的除外。</w:t>
      </w:r>
    </w:p>
    <w:p w14:paraId="70CA388C">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（12）对存在严重不平衡、不合理、有可能低于投标人自身成本的投标报价，经评标委员会评审，全体评标专家2/3及以上人员认为其投标报价低于成本价的。</w:t>
      </w:r>
    </w:p>
    <w:p w14:paraId="32881F1F">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（13）根据投标人须知正文第26.3条，投标人被认定为相互串通投标的。</w:t>
      </w:r>
    </w:p>
    <w:p w14:paraId="2B1DAD91">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（14）投标文件存在弄虚作假行为的或投标人无法在规定时间内提供资格证明材料进行核对，或应评标委员会要求提供的有关材料原件与其在投标文件中所提供的材料复印件不一致。</w:t>
      </w:r>
    </w:p>
    <w:p w14:paraId="067F70F3">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（15）不符合</w:t>
      </w:r>
      <w:r>
        <w:rPr>
          <w:rFonts w:hint="eastAsia" w:ascii="宋体" w:hAnsi="宋体" w:eastAsia="宋体" w:cs="宋体"/>
          <w:color w:val="auto"/>
          <w:spacing w:val="9"/>
          <w:sz w:val="20"/>
          <w:szCs w:val="20"/>
          <w:highlight w:val="none"/>
          <w:lang w:eastAsia="zh-CN"/>
        </w:rPr>
        <w:t>法律法规</w:t>
      </w:r>
      <w:r>
        <w:rPr>
          <w:rFonts w:hint="eastAsia" w:ascii="宋体" w:hAnsi="宋体" w:eastAsia="宋体" w:cs="宋体"/>
          <w:color w:val="auto"/>
          <w:spacing w:val="9"/>
          <w:sz w:val="20"/>
          <w:szCs w:val="20"/>
          <w:highlight w:val="none"/>
        </w:rPr>
        <w:t>和招标文件中规定的其他实质性要求的。</w:t>
      </w:r>
    </w:p>
    <w:p w14:paraId="08592BE8">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（四）比较与评价</w:t>
      </w:r>
    </w:p>
    <w:p w14:paraId="1EE05EFF">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1.评分内容由</w:t>
      </w:r>
      <w:r>
        <w:rPr>
          <w:rFonts w:hint="eastAsia" w:ascii="宋体" w:hAnsi="宋体" w:eastAsia="宋体" w:cs="宋体"/>
          <w:color w:val="auto"/>
          <w:spacing w:val="9"/>
          <w:sz w:val="20"/>
          <w:szCs w:val="20"/>
          <w:highlight w:val="none"/>
          <w:lang w:eastAsia="zh-CN"/>
        </w:rPr>
        <w:t>价格、</w:t>
      </w:r>
      <w:r>
        <w:rPr>
          <w:rFonts w:hint="eastAsia" w:ascii="宋体" w:hAnsi="宋体" w:eastAsia="宋体" w:cs="宋体"/>
          <w:color w:val="auto"/>
          <w:spacing w:val="9"/>
          <w:sz w:val="20"/>
          <w:szCs w:val="20"/>
          <w:highlight w:val="none"/>
        </w:rPr>
        <w:t>商务及技术</w:t>
      </w:r>
      <w:r>
        <w:rPr>
          <w:rFonts w:hint="eastAsia" w:ascii="宋体" w:hAnsi="宋体" w:eastAsia="宋体" w:cs="宋体"/>
          <w:color w:val="auto"/>
          <w:spacing w:val="9"/>
          <w:sz w:val="20"/>
          <w:szCs w:val="20"/>
          <w:highlight w:val="none"/>
          <w:lang w:eastAsia="zh-CN"/>
        </w:rPr>
        <w:t>三</w:t>
      </w:r>
      <w:r>
        <w:rPr>
          <w:rFonts w:hint="eastAsia" w:ascii="宋体" w:hAnsi="宋体" w:eastAsia="宋体" w:cs="宋体"/>
          <w:color w:val="auto"/>
          <w:spacing w:val="9"/>
          <w:sz w:val="20"/>
          <w:szCs w:val="20"/>
          <w:highlight w:val="none"/>
        </w:rPr>
        <w:t>部分组成</w:t>
      </w:r>
      <w:r>
        <w:rPr>
          <w:rFonts w:hint="eastAsia" w:ascii="宋体" w:hAnsi="宋体" w:eastAsia="宋体" w:cs="宋体"/>
          <w:color w:val="auto"/>
          <w:spacing w:val="9"/>
          <w:sz w:val="20"/>
          <w:szCs w:val="20"/>
          <w:highlight w:val="none"/>
          <w:lang w:eastAsia="zh-CN"/>
        </w:rPr>
        <w:t>，评标委员会经济组评委负责价格及商务部分评审，评标委员会技术组评委负责技术部分评审</w:t>
      </w:r>
      <w:r>
        <w:rPr>
          <w:rFonts w:hint="eastAsia" w:ascii="宋体" w:hAnsi="宋体" w:eastAsia="宋体" w:cs="宋体"/>
          <w:color w:val="auto"/>
          <w:spacing w:val="9"/>
          <w:sz w:val="20"/>
          <w:szCs w:val="20"/>
          <w:highlight w:val="none"/>
        </w:rPr>
        <w:t>。</w:t>
      </w:r>
    </w:p>
    <w:p w14:paraId="0E97DB95">
      <w:pPr>
        <w:pStyle w:val="2"/>
        <w:spacing w:before="174" w:line="307" w:lineRule="auto"/>
        <w:ind w:left="10" w:right="3" w:firstLine="429"/>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2.计分办法（按四舍五入取至百分位）：</w:t>
      </w:r>
    </w:p>
    <w:p w14:paraId="46434B94">
      <w:pPr>
        <w:spacing w:line="18" w:lineRule="exact"/>
        <w:rPr>
          <w:rFonts w:hint="eastAsia" w:ascii="宋体" w:hAnsi="宋体" w:eastAsia="宋体" w:cs="宋体"/>
          <w:color w:val="auto"/>
          <w:highlight w:val="none"/>
        </w:rPr>
      </w:pPr>
    </w:p>
    <w:tbl>
      <w:tblPr>
        <w:tblStyle w:val="10"/>
        <w:tblW w:w="502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96"/>
        <w:gridCol w:w="1130"/>
        <w:gridCol w:w="1217"/>
        <w:gridCol w:w="5861"/>
      </w:tblGrid>
      <w:tr w14:paraId="6DAE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3" w:hRule="atLeast"/>
        </w:trPr>
        <w:tc>
          <w:tcPr>
            <w:tcW w:w="1353" w:type="pct"/>
            <w:gridSpan w:val="2"/>
            <w:vAlign w:val="center"/>
          </w:tcPr>
          <w:p w14:paraId="7C066DD5">
            <w:pPr>
              <w:pStyle w:val="11"/>
              <w:spacing w:before="209" w:line="228" w:lineRule="auto"/>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评分内容</w:t>
            </w:r>
          </w:p>
        </w:tc>
        <w:tc>
          <w:tcPr>
            <w:tcW w:w="627" w:type="pct"/>
            <w:vAlign w:val="center"/>
          </w:tcPr>
          <w:p w14:paraId="5B12D049">
            <w:pPr>
              <w:pStyle w:val="11"/>
              <w:spacing w:before="209" w:line="228" w:lineRule="auto"/>
              <w:jc w:val="center"/>
              <w:rPr>
                <w:rFonts w:hint="eastAsia" w:ascii="宋体" w:hAnsi="宋体" w:eastAsia="宋体" w:cs="宋体"/>
                <w:color w:val="auto"/>
                <w:highlight w:val="none"/>
              </w:rPr>
            </w:pPr>
            <w:r>
              <w:rPr>
                <w:rFonts w:hint="eastAsia" w:ascii="宋体" w:hAnsi="宋体" w:eastAsia="宋体" w:cs="宋体"/>
                <w:color w:val="auto"/>
                <w:spacing w:val="3"/>
                <w:highlight w:val="none"/>
              </w:rPr>
              <w:t>分值</w:t>
            </w:r>
          </w:p>
        </w:tc>
        <w:tc>
          <w:tcPr>
            <w:tcW w:w="3018" w:type="pct"/>
            <w:vAlign w:val="center"/>
          </w:tcPr>
          <w:p w14:paraId="03FB3753">
            <w:pPr>
              <w:pStyle w:val="11"/>
              <w:spacing w:before="210" w:line="228" w:lineRule="auto"/>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评分细则</w:t>
            </w:r>
          </w:p>
        </w:tc>
      </w:tr>
      <w:tr w14:paraId="41A1B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Align w:val="center"/>
          </w:tcPr>
          <w:p w14:paraId="24FC8008">
            <w:pPr>
              <w:pStyle w:val="11"/>
              <w:spacing w:before="65" w:line="226"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价格分</w:t>
            </w:r>
          </w:p>
        </w:tc>
        <w:tc>
          <w:tcPr>
            <w:tcW w:w="582" w:type="pct"/>
            <w:vAlign w:val="center"/>
          </w:tcPr>
          <w:p w14:paraId="2484D894">
            <w:pPr>
              <w:pStyle w:val="11"/>
              <w:spacing w:before="65" w:line="226"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投标报价</w:t>
            </w:r>
          </w:p>
        </w:tc>
        <w:tc>
          <w:tcPr>
            <w:tcW w:w="627" w:type="pct"/>
            <w:vAlign w:val="center"/>
          </w:tcPr>
          <w:p w14:paraId="3343427A">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5"/>
                <w:highlight w:val="none"/>
              </w:rPr>
              <w:t>10分</w:t>
            </w:r>
          </w:p>
        </w:tc>
        <w:tc>
          <w:tcPr>
            <w:tcW w:w="3018" w:type="pct"/>
            <w:vAlign w:val="center"/>
          </w:tcPr>
          <w:p w14:paraId="759287D2">
            <w:pPr>
              <w:pStyle w:val="11"/>
              <w:spacing w:before="151" w:line="334" w:lineRule="auto"/>
              <w:ind w:left="104" w:right="48" w:firstLine="10"/>
              <w:jc w:val="left"/>
              <w:rPr>
                <w:rFonts w:hint="eastAsia" w:ascii="宋体" w:hAnsi="宋体" w:eastAsia="宋体" w:cs="宋体"/>
                <w:color w:val="auto"/>
                <w:highlight w:val="none"/>
              </w:rPr>
            </w:pPr>
            <w:r>
              <w:rPr>
                <w:rFonts w:hint="eastAsia" w:ascii="宋体" w:hAnsi="宋体" w:eastAsia="宋体" w:cs="宋体"/>
                <w:color w:val="auto"/>
                <w:spacing w:val="4"/>
                <w:highlight w:val="none"/>
              </w:rPr>
              <w:t>（1）评标报价为投标人的投标报价进行政策性扣除后的价格，</w:t>
            </w:r>
            <w:r>
              <w:rPr>
                <w:rFonts w:hint="eastAsia" w:ascii="宋体" w:hAnsi="宋体" w:eastAsia="宋体" w:cs="宋体"/>
                <w:color w:val="auto"/>
                <w:spacing w:val="6"/>
                <w:highlight w:val="none"/>
              </w:rPr>
              <w:t>评标报价</w:t>
            </w:r>
            <w:r>
              <w:rPr>
                <w:rFonts w:hint="eastAsia" w:ascii="宋体" w:hAnsi="宋体" w:eastAsia="宋体" w:cs="宋体"/>
                <w:color w:val="auto"/>
                <w:spacing w:val="6"/>
                <w:highlight w:val="none"/>
                <w:lang w:eastAsia="zh-CN"/>
              </w:rPr>
              <w:t>只</w:t>
            </w:r>
            <w:r>
              <w:rPr>
                <w:rFonts w:hint="eastAsia" w:ascii="宋体" w:hAnsi="宋体" w:eastAsia="宋体" w:cs="宋体"/>
                <w:color w:val="auto"/>
                <w:spacing w:val="6"/>
                <w:highlight w:val="none"/>
              </w:rPr>
              <w:t>作为评标时使用。最终中标人的中标</w:t>
            </w:r>
            <w:r>
              <w:rPr>
                <w:rFonts w:hint="eastAsia" w:cs="宋体"/>
                <w:color w:val="auto"/>
                <w:spacing w:val="6"/>
                <w:highlight w:val="none"/>
                <w:lang w:eastAsia="zh-CN"/>
              </w:rPr>
              <w:t>价</w:t>
            </w:r>
            <w:r>
              <w:rPr>
                <w:rFonts w:hint="eastAsia" w:ascii="宋体" w:hAnsi="宋体" w:eastAsia="宋体" w:cs="宋体"/>
                <w:color w:val="auto"/>
                <w:spacing w:val="6"/>
                <w:highlight w:val="none"/>
              </w:rPr>
              <w:t>等于投</w:t>
            </w:r>
            <w:r>
              <w:rPr>
                <w:rFonts w:hint="eastAsia" w:ascii="宋体" w:hAnsi="宋体" w:eastAsia="宋体" w:cs="宋体"/>
                <w:color w:val="auto"/>
                <w:spacing w:val="5"/>
                <w:highlight w:val="none"/>
              </w:rPr>
              <w:t>标报价。</w:t>
            </w:r>
          </w:p>
          <w:p w14:paraId="188DA427">
            <w:pPr>
              <w:pStyle w:val="11"/>
              <w:spacing w:before="176" w:line="347" w:lineRule="auto"/>
              <w:ind w:left="103" w:right="36" w:firstLine="11"/>
              <w:jc w:val="left"/>
              <w:rPr>
                <w:rFonts w:hint="eastAsia" w:ascii="宋体" w:hAnsi="宋体" w:eastAsia="宋体" w:cs="宋体"/>
                <w:color w:val="auto"/>
                <w:highlight w:val="none"/>
              </w:rPr>
            </w:pPr>
            <w:r>
              <w:rPr>
                <w:rFonts w:hint="eastAsia" w:ascii="宋体" w:hAnsi="宋体" w:eastAsia="宋体" w:cs="宋体"/>
                <w:color w:val="auto"/>
                <w:spacing w:val="-8"/>
                <w:highlight w:val="none"/>
              </w:rPr>
              <w:t>（2）按照《政府采购促进中小企业发展管理办法</w:t>
            </w:r>
            <w:r>
              <w:rPr>
                <w:rFonts w:hint="eastAsia" w:ascii="宋体" w:hAnsi="宋体" w:eastAsia="宋体" w:cs="宋体"/>
                <w:color w:val="auto"/>
                <w:spacing w:val="-9"/>
                <w:highlight w:val="none"/>
              </w:rPr>
              <w:t>》（财库〔2020〕</w:t>
            </w:r>
            <w:r>
              <w:rPr>
                <w:rFonts w:hint="eastAsia" w:ascii="宋体" w:hAnsi="宋体" w:eastAsia="宋体" w:cs="宋体"/>
                <w:color w:val="auto"/>
                <w:spacing w:val="10"/>
                <w:highlight w:val="none"/>
              </w:rPr>
              <w:t>46号）的规定，投标人在其投标文件中提供《中小企业声明</w:t>
            </w:r>
            <w:r>
              <w:rPr>
                <w:rFonts w:hint="eastAsia" w:ascii="宋体" w:hAnsi="宋体" w:eastAsia="宋体" w:cs="宋体"/>
                <w:color w:val="auto"/>
                <w:spacing w:val="6"/>
                <w:highlight w:val="none"/>
              </w:rPr>
              <w:t>函》，且其投标产品全部为小型和微型企业产品的，对其最后</w:t>
            </w:r>
            <w:r>
              <w:rPr>
                <w:rFonts w:hint="eastAsia" w:ascii="宋体" w:hAnsi="宋体" w:eastAsia="宋体" w:cs="宋体"/>
                <w:color w:val="auto"/>
                <w:spacing w:val="5"/>
                <w:highlight w:val="none"/>
              </w:rPr>
              <w:t>报价给予20%的扣除。</w:t>
            </w:r>
          </w:p>
          <w:p w14:paraId="2D603A60">
            <w:pPr>
              <w:pStyle w:val="11"/>
              <w:spacing w:before="174" w:line="365" w:lineRule="auto"/>
              <w:ind w:left="104" w:right="103" w:firstLine="10"/>
              <w:jc w:val="left"/>
              <w:rPr>
                <w:rFonts w:hint="eastAsia" w:ascii="宋体" w:hAnsi="宋体" w:eastAsia="宋体" w:cs="宋体"/>
                <w:color w:val="auto"/>
                <w:highlight w:val="none"/>
              </w:rPr>
            </w:pPr>
            <w:r>
              <w:rPr>
                <w:rFonts w:hint="eastAsia" w:ascii="宋体" w:hAnsi="宋体" w:eastAsia="宋体" w:cs="宋体"/>
                <w:color w:val="auto"/>
                <w:spacing w:val="9"/>
                <w:highlight w:val="none"/>
              </w:rPr>
              <w:t>（3）按照《财政部、司法部关于政府采购支持监狱企业发展有关问题的通知》（财库〔2014〕68号）的规定，监狱企业</w:t>
            </w:r>
            <w:r>
              <w:rPr>
                <w:rFonts w:hint="eastAsia" w:ascii="宋体" w:hAnsi="宋体" w:eastAsia="宋体" w:cs="宋体"/>
                <w:color w:val="auto"/>
                <w:spacing w:val="6"/>
                <w:highlight w:val="none"/>
              </w:rPr>
              <w:t>视同小型、微型企业，享受预留份额、评审中价格扣除等促进</w:t>
            </w:r>
            <w:r>
              <w:rPr>
                <w:rFonts w:hint="eastAsia" w:ascii="宋体" w:hAnsi="宋体" w:eastAsia="宋体" w:cs="宋体"/>
                <w:color w:val="auto"/>
                <w:spacing w:val="14"/>
                <w:highlight w:val="none"/>
              </w:rPr>
              <w:t>中小企业发展的政府采购政策。监狱企业参加政府采购活动</w:t>
            </w:r>
            <w:r>
              <w:rPr>
                <w:rFonts w:hint="eastAsia" w:ascii="宋体" w:hAnsi="宋体" w:eastAsia="宋体" w:cs="宋体"/>
                <w:color w:val="auto"/>
                <w:spacing w:val="10"/>
                <w:highlight w:val="none"/>
              </w:rPr>
              <w:t>时，应当提供由省级以上监狱管理局、戒毒管理局</w:t>
            </w:r>
            <w:r>
              <w:rPr>
                <w:rFonts w:hint="eastAsia" w:ascii="宋体" w:hAnsi="宋体" w:eastAsia="宋体" w:cs="宋体"/>
                <w:color w:val="auto"/>
                <w:spacing w:val="10"/>
                <w:highlight w:val="none"/>
                <w:lang w:eastAsia="zh-CN"/>
              </w:rPr>
              <w:t>（</w:t>
            </w:r>
            <w:r>
              <w:rPr>
                <w:rFonts w:hint="eastAsia" w:ascii="宋体" w:hAnsi="宋体" w:eastAsia="宋体" w:cs="宋体"/>
                <w:color w:val="auto"/>
                <w:spacing w:val="10"/>
                <w:highlight w:val="none"/>
              </w:rPr>
              <w:t>含新疆生产建设兵团)出具的属于监狱企业的证明文件。不重复享受政</w:t>
            </w:r>
            <w:r>
              <w:rPr>
                <w:rFonts w:hint="eastAsia" w:ascii="宋体" w:hAnsi="宋体" w:eastAsia="宋体" w:cs="宋体"/>
                <w:color w:val="auto"/>
                <w:highlight w:val="none"/>
              </w:rPr>
              <w:t>策。</w:t>
            </w:r>
          </w:p>
          <w:p w14:paraId="4B61717D">
            <w:pPr>
              <w:pStyle w:val="11"/>
              <w:spacing w:before="171" w:line="365" w:lineRule="auto"/>
              <w:ind w:left="106" w:right="103" w:firstLine="9"/>
              <w:jc w:val="left"/>
              <w:rPr>
                <w:rFonts w:hint="eastAsia" w:ascii="宋体" w:hAnsi="宋体" w:eastAsia="宋体" w:cs="宋体"/>
                <w:color w:val="auto"/>
                <w:highlight w:val="none"/>
              </w:rPr>
            </w:pPr>
            <w:r>
              <w:rPr>
                <w:rFonts w:hint="eastAsia" w:ascii="宋体" w:hAnsi="宋体" w:eastAsia="宋体" w:cs="宋体"/>
                <w:color w:val="auto"/>
                <w:spacing w:val="9"/>
                <w:highlight w:val="none"/>
              </w:rPr>
              <w:t>（4）按照《关于促进残疾人就业政府采购政策的通知》（财</w:t>
            </w:r>
            <w:r>
              <w:rPr>
                <w:rFonts w:hint="eastAsia" w:ascii="宋体" w:hAnsi="宋体" w:eastAsia="宋体" w:cs="宋体"/>
                <w:color w:val="auto"/>
                <w:spacing w:val="6"/>
                <w:highlight w:val="none"/>
              </w:rPr>
              <w:t>库〔2017〕141号）的规定，残疾人福利</w:t>
            </w:r>
            <w:r>
              <w:rPr>
                <w:rFonts w:hint="eastAsia" w:ascii="宋体" w:hAnsi="宋体" w:eastAsia="宋体" w:cs="宋体"/>
                <w:color w:val="auto"/>
                <w:spacing w:val="5"/>
                <w:highlight w:val="none"/>
              </w:rPr>
              <w:t>性单位视同小型、微</w:t>
            </w:r>
            <w:r>
              <w:rPr>
                <w:rFonts w:hint="eastAsia" w:ascii="宋体" w:hAnsi="宋体" w:eastAsia="宋体" w:cs="宋体"/>
                <w:color w:val="auto"/>
                <w:spacing w:val="6"/>
                <w:highlight w:val="none"/>
              </w:rPr>
              <w:t>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06DA675">
            <w:pPr>
              <w:pStyle w:val="11"/>
              <w:spacing w:before="173" w:line="228" w:lineRule="auto"/>
              <w:ind w:left="115"/>
              <w:jc w:val="left"/>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（5）政策性扣除计算方法。</w:t>
            </w:r>
          </w:p>
          <w:p w14:paraId="758FEB67">
            <w:pPr>
              <w:pStyle w:val="11"/>
              <w:spacing w:before="158" w:line="388" w:lineRule="auto"/>
              <w:ind w:left="103" w:right="72"/>
              <w:jc w:val="left"/>
              <w:rPr>
                <w:rFonts w:hint="eastAsia" w:ascii="宋体" w:hAnsi="宋体" w:eastAsia="宋体" w:cs="宋体"/>
                <w:color w:val="auto"/>
                <w:highlight w:val="none"/>
              </w:rPr>
            </w:pPr>
            <w:r>
              <w:rPr>
                <w:rFonts w:hint="eastAsia" w:ascii="宋体" w:hAnsi="宋体" w:eastAsia="宋体" w:cs="宋体"/>
                <w:color w:val="auto"/>
                <w:spacing w:val="6"/>
                <w:highlight w:val="none"/>
              </w:rPr>
              <w:t>在货物采购或服务采购项目中，投标人投标全部货物或服务由小型和微型企业制造；对符合上述要求的投标人的投标报价给</w:t>
            </w:r>
            <w:r>
              <w:rPr>
                <w:rFonts w:hint="eastAsia" w:ascii="宋体" w:hAnsi="宋体" w:eastAsia="宋体" w:cs="宋体"/>
                <w:color w:val="auto"/>
                <w:spacing w:val="9"/>
                <w:highlight w:val="none"/>
              </w:rPr>
              <w:t>予20%的扣除，扣除后的价格为评标报价，即评标报价=投标</w:t>
            </w:r>
            <w:r>
              <w:rPr>
                <w:rFonts w:hint="eastAsia" w:ascii="宋体" w:hAnsi="宋体" w:eastAsia="宋体" w:cs="宋体"/>
                <w:color w:val="auto"/>
                <w:spacing w:val="8"/>
                <w:highlight w:val="none"/>
              </w:rPr>
              <w:t>报价×（1-20%）。接受大中型企业与小微企业组成联合体或者允许大中型企业向一家或者多家小微企业分包</w:t>
            </w:r>
            <w:r>
              <w:rPr>
                <w:rFonts w:hint="eastAsia" w:ascii="宋体" w:hAnsi="宋体" w:eastAsia="宋体" w:cs="宋体"/>
                <w:color w:val="auto"/>
                <w:spacing w:val="7"/>
                <w:highlight w:val="none"/>
              </w:rPr>
              <w:t>的采购项目，</w:t>
            </w:r>
            <w:r>
              <w:rPr>
                <w:rFonts w:hint="eastAsia" w:ascii="宋体" w:hAnsi="宋体" w:eastAsia="宋体" w:cs="宋体"/>
                <w:color w:val="auto"/>
                <w:spacing w:val="14"/>
                <w:highlight w:val="none"/>
              </w:rPr>
              <w:t>联合协议或者分包意向协议约定小微企业的合同份额占到合</w:t>
            </w:r>
            <w:r>
              <w:rPr>
                <w:rFonts w:hint="eastAsia" w:ascii="宋体" w:hAnsi="宋体" w:eastAsia="宋体" w:cs="宋体"/>
                <w:color w:val="auto"/>
                <w:spacing w:val="7"/>
                <w:highlight w:val="none"/>
              </w:rPr>
              <w:t>同总金额30%以上的，采购人、采购代理机构应当对联合体或</w:t>
            </w:r>
            <w:r>
              <w:rPr>
                <w:rFonts w:hint="eastAsia" w:ascii="宋体" w:hAnsi="宋体" w:eastAsia="宋体" w:cs="宋体"/>
                <w:color w:val="auto"/>
                <w:spacing w:val="11"/>
                <w:highlight w:val="none"/>
              </w:rPr>
              <w:t>者大中型企业的报价给予6%的扣除，用扣除后的价格参加评</w:t>
            </w:r>
            <w:r>
              <w:rPr>
                <w:rFonts w:hint="eastAsia" w:ascii="宋体" w:hAnsi="宋体" w:eastAsia="宋体" w:cs="宋体"/>
                <w:color w:val="auto"/>
                <w:spacing w:val="10"/>
                <w:highlight w:val="none"/>
              </w:rPr>
              <w:t>审，扣除后的价格为评标报价，即评标报价=投标报价×（</w:t>
            </w:r>
            <w:r>
              <w:rPr>
                <w:rFonts w:hint="eastAsia" w:ascii="宋体" w:hAnsi="宋体" w:eastAsia="宋体" w:cs="宋体"/>
                <w:color w:val="auto"/>
                <w:spacing w:val="9"/>
                <w:highlight w:val="none"/>
              </w:rPr>
              <w:t>1-</w:t>
            </w:r>
            <w:r>
              <w:rPr>
                <w:rFonts w:hint="eastAsia" w:ascii="宋体" w:hAnsi="宋体" w:eastAsia="宋体" w:cs="宋体"/>
                <w:color w:val="auto"/>
                <w:spacing w:val="8"/>
                <w:highlight w:val="none"/>
              </w:rPr>
              <w:t>6%）。除上述情况外，评标报价=投标报价。</w:t>
            </w:r>
          </w:p>
          <w:p w14:paraId="2B633C07">
            <w:pPr>
              <w:pStyle w:val="11"/>
              <w:spacing w:before="2" w:line="306" w:lineRule="auto"/>
              <w:ind w:left="107" w:right="124" w:firstLine="8"/>
              <w:jc w:val="left"/>
              <w:rPr>
                <w:rFonts w:hint="eastAsia" w:ascii="宋体" w:hAnsi="宋体" w:eastAsia="宋体" w:cs="宋体"/>
                <w:color w:val="auto"/>
                <w:highlight w:val="none"/>
              </w:rPr>
            </w:pPr>
            <w:r>
              <w:rPr>
                <w:rFonts w:hint="eastAsia" w:ascii="宋体" w:hAnsi="宋体" w:eastAsia="宋体" w:cs="宋体"/>
                <w:color w:val="auto"/>
                <w:spacing w:val="9"/>
                <w:highlight w:val="none"/>
              </w:rPr>
              <w:t>（6）满足招标文件要求且评标报价最低的评标报价为评标基</w:t>
            </w:r>
            <w:r>
              <w:rPr>
                <w:rFonts w:hint="eastAsia" w:ascii="宋体" w:hAnsi="宋体" w:eastAsia="宋体" w:cs="宋体"/>
                <w:color w:val="auto"/>
                <w:spacing w:val="7"/>
                <w:highlight w:val="none"/>
              </w:rPr>
              <w:t>准价，其价格分为满分。</w:t>
            </w:r>
          </w:p>
          <w:p w14:paraId="0FC10944">
            <w:pPr>
              <w:pStyle w:val="11"/>
              <w:spacing w:before="175" w:line="226" w:lineRule="auto"/>
              <w:ind w:left="115"/>
              <w:jc w:val="left"/>
              <w:rPr>
                <w:rFonts w:hint="eastAsia" w:ascii="宋体" w:hAnsi="宋体" w:eastAsia="宋体" w:cs="宋体"/>
                <w:color w:val="auto"/>
                <w:highlight w:val="none"/>
              </w:rPr>
            </w:pPr>
            <w:r>
              <w:rPr>
                <w:rFonts w:hint="eastAsia" w:ascii="宋体" w:hAnsi="宋体" w:eastAsia="宋体" w:cs="宋体"/>
                <w:color w:val="auto"/>
                <w:spacing w:val="6"/>
                <w:highlight w:val="none"/>
              </w:rPr>
              <w:t>（7）价格分计算公式：</w:t>
            </w:r>
          </w:p>
          <w:p w14:paraId="7AABFE2E">
            <w:pPr>
              <w:pStyle w:val="11"/>
              <w:spacing w:before="175" w:line="226" w:lineRule="auto"/>
              <w:ind w:left="106"/>
              <w:jc w:val="left"/>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价格分=（评标基准价／评标报价）×10分</w:t>
            </w:r>
          </w:p>
          <w:p w14:paraId="1031906E">
            <w:pPr>
              <w:pStyle w:val="11"/>
              <w:spacing w:before="176" w:line="347" w:lineRule="auto"/>
              <w:ind w:left="103" w:right="36" w:firstLine="11"/>
              <w:jc w:val="left"/>
              <w:rPr>
                <w:rFonts w:hint="default" w:ascii="宋体" w:hAnsi="宋体" w:eastAsia="宋体" w:cs="宋体"/>
                <w:color w:val="auto"/>
                <w:spacing w:val="5"/>
                <w:highlight w:val="none"/>
                <w:lang w:val="en-US" w:eastAsia="zh-CN"/>
              </w:rPr>
            </w:pPr>
            <w:r>
              <w:rPr>
                <w:rFonts w:hint="eastAsia" w:ascii="宋体" w:hAnsi="宋体" w:eastAsia="宋体" w:cs="宋体"/>
                <w:color w:val="auto"/>
                <w:spacing w:val="10"/>
                <w:highlight w:val="none"/>
                <w:lang w:eastAsia="zh-CN"/>
              </w:rPr>
              <w:t>（</w:t>
            </w:r>
            <w:r>
              <w:rPr>
                <w:rFonts w:hint="eastAsia" w:ascii="宋体" w:hAnsi="宋体" w:eastAsia="宋体" w:cs="宋体"/>
                <w:color w:val="auto"/>
                <w:spacing w:val="10"/>
                <w:highlight w:val="none"/>
                <w:lang w:val="en-US" w:eastAsia="zh-CN"/>
              </w:rPr>
              <w:t>8</w:t>
            </w:r>
            <w:r>
              <w:rPr>
                <w:rFonts w:hint="eastAsia" w:ascii="宋体" w:hAnsi="宋体" w:eastAsia="宋体" w:cs="宋体"/>
                <w:color w:val="auto"/>
                <w:spacing w:val="10"/>
                <w:highlight w:val="none"/>
                <w:lang w:eastAsia="zh-CN"/>
              </w:rPr>
              <w:t>）为了避免价格的恶性竞争，保证整体项目的质量和确保服务质量，评审时，</w:t>
            </w:r>
            <w:r>
              <w:rPr>
                <w:rFonts w:hint="eastAsia" w:ascii="宋体" w:hAnsi="宋体" w:eastAsia="宋体" w:cs="宋体"/>
                <w:color w:val="auto"/>
                <w:spacing w:val="8"/>
                <w:sz w:val="20"/>
                <w:szCs w:val="20"/>
                <w:highlight w:val="none"/>
                <w:lang w:eastAsia="zh-CN"/>
              </w:rPr>
              <w:t>评标委员会</w:t>
            </w:r>
            <w:r>
              <w:rPr>
                <w:rFonts w:hint="eastAsia" w:ascii="宋体" w:hAnsi="宋体" w:eastAsia="宋体" w:cs="宋体"/>
                <w:color w:val="auto"/>
                <w:spacing w:val="10"/>
                <w:highlight w:val="none"/>
                <w:lang w:eastAsia="zh-CN"/>
              </w:rPr>
              <w:t>在评标过程中认为投标人的报价明显低于其他通过符合性审查供应商的报价，有可能影响产品质量或者不能诚信履约的，应当要求其在评标现场合理的时间内提供书面说明，必要时将要求该投标人在规定的时间内出具本项目详细的成本计算清单（加盖投标人单位公章）并提供相关证明材料（相关证明材料包括但不限于：①成本构成。包含服务的主要成本、销售费用、管理费用、财务费用、履约费用、计划利润、税金及附加等成本；②与本次采购规模、服务要求类似的业绩（提供合同复印件以及采购联系人、联系电话）；③较其他投标人且自己报更低价格的优势说明）。投标人在规定的时间内不能出具详细的成本计算清单或不能提供相关证明材料的，视作该投标人以低于成本报价竞标，其投标文件应作废标处理。</w:t>
            </w:r>
          </w:p>
        </w:tc>
      </w:tr>
      <w:tr w14:paraId="4EF2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Merge w:val="restart"/>
            <w:vAlign w:val="center"/>
          </w:tcPr>
          <w:p w14:paraId="7AC1FAD8">
            <w:pPr>
              <w:pStyle w:val="11"/>
              <w:spacing w:before="65" w:line="228" w:lineRule="auto"/>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技术分</w:t>
            </w:r>
          </w:p>
          <w:p w14:paraId="1F500028">
            <w:pPr>
              <w:pStyle w:val="11"/>
              <w:spacing w:before="65" w:line="228"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5"/>
                <w:highlight w:val="none"/>
              </w:rPr>
              <w:t>（服务方</w:t>
            </w:r>
            <w:r>
              <w:rPr>
                <w:rFonts w:hint="eastAsia" w:ascii="宋体" w:hAnsi="宋体" w:eastAsia="宋体" w:cs="宋体"/>
                <w:color w:val="auto"/>
                <w:spacing w:val="-1"/>
                <w:highlight w:val="none"/>
              </w:rPr>
              <w:t>案）</w:t>
            </w:r>
          </w:p>
          <w:p w14:paraId="3B3BA1FD">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（70分）</w:t>
            </w:r>
          </w:p>
        </w:tc>
        <w:tc>
          <w:tcPr>
            <w:tcW w:w="582" w:type="pct"/>
            <w:vAlign w:val="center"/>
          </w:tcPr>
          <w:p w14:paraId="722B8F7D">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5"/>
                <w:highlight w:val="none"/>
              </w:rPr>
              <w:t>食材配送及应急方案</w:t>
            </w:r>
          </w:p>
        </w:tc>
        <w:tc>
          <w:tcPr>
            <w:tcW w:w="627" w:type="pct"/>
            <w:vAlign w:val="center"/>
          </w:tcPr>
          <w:p w14:paraId="3AD55F87">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1"/>
                <w:highlight w:val="none"/>
              </w:rPr>
              <w:t>30分</w:t>
            </w:r>
          </w:p>
        </w:tc>
        <w:tc>
          <w:tcPr>
            <w:tcW w:w="3018" w:type="pct"/>
            <w:vAlign w:val="center"/>
          </w:tcPr>
          <w:p w14:paraId="40BE3FCC">
            <w:pPr>
              <w:pStyle w:val="11"/>
              <w:spacing w:before="155" w:line="388" w:lineRule="auto"/>
              <w:ind w:left="104" w:right="32" w:firstLine="26"/>
              <w:jc w:val="left"/>
              <w:rPr>
                <w:rFonts w:hint="eastAsia" w:ascii="宋体" w:hAnsi="宋体" w:eastAsia="宋体" w:cs="宋体"/>
                <w:color w:val="auto"/>
                <w:highlight w:val="none"/>
              </w:rPr>
            </w:pPr>
            <w:r>
              <w:rPr>
                <w:rFonts w:hint="eastAsia" w:ascii="宋体" w:hAnsi="宋体" w:eastAsia="宋体" w:cs="宋体"/>
                <w:color w:val="auto"/>
                <w:spacing w:val="13"/>
                <w:highlight w:val="none"/>
              </w:rPr>
              <w:t>由</w:t>
            </w:r>
            <w:r>
              <w:rPr>
                <w:rFonts w:hint="eastAsia" w:ascii="宋体" w:hAnsi="宋体" w:eastAsia="宋体" w:cs="宋体"/>
                <w:color w:val="auto"/>
                <w:spacing w:val="9"/>
                <w:sz w:val="20"/>
                <w:szCs w:val="20"/>
                <w:highlight w:val="none"/>
                <w:lang w:eastAsia="zh-CN"/>
              </w:rPr>
              <w:t>评标委员会技术组专家</w:t>
            </w:r>
            <w:r>
              <w:rPr>
                <w:rFonts w:hint="eastAsia" w:ascii="宋体" w:hAnsi="宋体" w:eastAsia="宋体" w:cs="宋体"/>
                <w:color w:val="auto"/>
                <w:spacing w:val="13"/>
                <w:highlight w:val="none"/>
              </w:rPr>
              <w:t>在打分前根据采购文件要求及投标人提供的食材</w:t>
            </w:r>
            <w:r>
              <w:rPr>
                <w:rFonts w:hint="eastAsia" w:ascii="宋体" w:hAnsi="宋体" w:eastAsia="宋体" w:cs="宋体"/>
                <w:color w:val="auto"/>
                <w:spacing w:val="6"/>
                <w:highlight w:val="none"/>
              </w:rPr>
              <w:t>配送及应急方案【包括但不限于①关于食材配送的企业内部管理制度；②食材配送管理体系、配送流程；③食材配送服务计划（包括但不限于食材准备计划、拟投入本项目的车辆、人员</w:t>
            </w:r>
            <w:r>
              <w:rPr>
                <w:rFonts w:hint="eastAsia" w:ascii="宋体" w:hAnsi="宋体" w:eastAsia="宋体" w:cs="宋体"/>
                <w:color w:val="auto"/>
                <w:spacing w:val="7"/>
                <w:highlight w:val="none"/>
              </w:rPr>
              <w:t>计划、配送服务时间计划等</w:t>
            </w:r>
            <w:r>
              <w:rPr>
                <w:rFonts w:hint="eastAsia" w:ascii="宋体" w:hAnsi="宋体" w:eastAsia="宋体" w:cs="宋体"/>
                <w:color w:val="auto"/>
                <w:spacing w:val="2"/>
                <w:highlight w:val="none"/>
              </w:rPr>
              <w:t>）；</w:t>
            </w:r>
            <w:r>
              <w:rPr>
                <w:rFonts w:hint="eastAsia" w:ascii="宋体" w:hAnsi="宋体" w:eastAsia="宋体" w:cs="宋体"/>
                <w:color w:val="auto"/>
                <w:spacing w:val="7"/>
                <w:highlight w:val="none"/>
              </w:rPr>
              <w:t>④退换货响应；⑤配送突发紧</w:t>
            </w:r>
            <w:r>
              <w:rPr>
                <w:rFonts w:hint="eastAsia" w:ascii="宋体" w:hAnsi="宋体" w:eastAsia="宋体" w:cs="宋体"/>
                <w:color w:val="auto"/>
                <w:spacing w:val="2"/>
                <w:highlight w:val="none"/>
              </w:rPr>
              <w:t>急事件应急预案；⑥重大疫情防控应急预案等】</w:t>
            </w:r>
            <w:r>
              <w:rPr>
                <w:rFonts w:hint="eastAsia" w:ascii="宋体" w:hAnsi="宋体" w:eastAsia="宋体" w:cs="宋体"/>
                <w:color w:val="auto"/>
                <w:spacing w:val="1"/>
                <w:highlight w:val="none"/>
              </w:rPr>
              <w:t>内容的详尽性、</w:t>
            </w:r>
            <w:r>
              <w:rPr>
                <w:rFonts w:hint="eastAsia" w:ascii="宋体" w:hAnsi="宋体" w:eastAsia="宋体" w:cs="宋体"/>
                <w:color w:val="auto"/>
                <w:spacing w:val="9"/>
                <w:highlight w:val="none"/>
              </w:rPr>
              <w:t>科学性、合理性、针对性进行综合评定，独立打分。</w:t>
            </w:r>
          </w:p>
          <w:p w14:paraId="536660D3">
            <w:pPr>
              <w:pStyle w:val="11"/>
              <w:spacing w:before="1" w:line="387" w:lineRule="auto"/>
              <w:ind w:left="108" w:right="105"/>
              <w:jc w:val="left"/>
              <w:rPr>
                <w:rFonts w:hint="eastAsia" w:ascii="宋体" w:hAnsi="宋体" w:eastAsia="宋体" w:cs="宋体"/>
                <w:color w:val="auto"/>
                <w:highlight w:val="none"/>
              </w:rPr>
            </w:pPr>
            <w:r>
              <w:rPr>
                <w:rFonts w:hint="eastAsia" w:ascii="宋体" w:hAnsi="宋体" w:eastAsia="宋体" w:cs="宋体"/>
                <w:color w:val="auto"/>
                <w:spacing w:val="6"/>
                <w:highlight w:val="none"/>
              </w:rPr>
              <w:t>一档（7分）方案内容不完整，未完全包含以上所列的6项内</w:t>
            </w:r>
            <w:r>
              <w:rPr>
                <w:rFonts w:hint="eastAsia" w:ascii="宋体" w:hAnsi="宋体" w:eastAsia="宋体" w:cs="宋体"/>
                <w:color w:val="auto"/>
                <w:spacing w:val="-1"/>
                <w:highlight w:val="none"/>
              </w:rPr>
              <w:t>容；</w:t>
            </w:r>
          </w:p>
          <w:p w14:paraId="01B3CA92">
            <w:pPr>
              <w:pStyle w:val="11"/>
              <w:spacing w:before="1" w:line="387" w:lineRule="auto"/>
              <w:ind w:left="108" w:right="32"/>
              <w:jc w:val="left"/>
              <w:rPr>
                <w:rFonts w:hint="eastAsia" w:ascii="宋体" w:hAnsi="宋体" w:eastAsia="宋体" w:cs="宋体"/>
                <w:color w:val="auto"/>
                <w:highlight w:val="none"/>
              </w:rPr>
            </w:pPr>
            <w:r>
              <w:rPr>
                <w:rFonts w:hint="eastAsia" w:ascii="宋体" w:hAnsi="宋体" w:eastAsia="宋体" w:cs="宋体"/>
                <w:color w:val="auto"/>
                <w:spacing w:val="8"/>
                <w:highlight w:val="none"/>
              </w:rPr>
              <w:t>二档（14分）方案内容包含以上所列的6</w:t>
            </w:r>
            <w:r>
              <w:rPr>
                <w:rFonts w:hint="eastAsia" w:ascii="宋体" w:hAnsi="宋体" w:eastAsia="宋体" w:cs="宋体"/>
                <w:color w:val="auto"/>
                <w:spacing w:val="7"/>
                <w:highlight w:val="none"/>
              </w:rPr>
              <w:t>项内容但不够详尽、</w:t>
            </w:r>
            <w:r>
              <w:rPr>
                <w:rFonts w:hint="eastAsia" w:ascii="宋体" w:hAnsi="宋体" w:eastAsia="宋体" w:cs="宋体"/>
                <w:color w:val="auto"/>
                <w:spacing w:val="8"/>
                <w:highlight w:val="none"/>
              </w:rPr>
              <w:t>不够有针对性、不够科学合理；</w:t>
            </w:r>
          </w:p>
          <w:p w14:paraId="62BEF713">
            <w:pPr>
              <w:pStyle w:val="11"/>
              <w:spacing w:before="1" w:line="387" w:lineRule="auto"/>
              <w:ind w:left="105" w:right="32"/>
              <w:jc w:val="left"/>
              <w:rPr>
                <w:rFonts w:hint="eastAsia" w:ascii="宋体" w:hAnsi="宋体" w:eastAsia="宋体" w:cs="宋体"/>
                <w:color w:val="auto"/>
                <w:highlight w:val="none"/>
              </w:rPr>
            </w:pPr>
            <w:r>
              <w:rPr>
                <w:rFonts w:hint="eastAsia" w:ascii="宋体" w:hAnsi="宋体" w:eastAsia="宋体" w:cs="宋体"/>
                <w:color w:val="auto"/>
                <w:spacing w:val="8"/>
                <w:highlight w:val="none"/>
              </w:rPr>
              <w:t>三档（22分）方案内容包含以上所列的6项内容且</w:t>
            </w:r>
            <w:r>
              <w:rPr>
                <w:rFonts w:hint="eastAsia" w:ascii="宋体" w:hAnsi="宋体" w:eastAsia="宋体" w:cs="宋体"/>
                <w:color w:val="auto"/>
                <w:spacing w:val="7"/>
                <w:highlight w:val="none"/>
              </w:rPr>
              <w:t>相对详尽、</w:t>
            </w:r>
            <w:r>
              <w:rPr>
                <w:rFonts w:hint="eastAsia" w:ascii="宋体" w:hAnsi="宋体" w:eastAsia="宋体" w:cs="宋体"/>
                <w:color w:val="auto"/>
                <w:spacing w:val="8"/>
                <w:highlight w:val="none"/>
              </w:rPr>
              <w:t>有一定针对性、相对科学合理；</w:t>
            </w:r>
          </w:p>
          <w:p w14:paraId="56E58A5E">
            <w:pPr>
              <w:pStyle w:val="11"/>
              <w:spacing w:before="1" w:line="387" w:lineRule="auto"/>
              <w:ind w:left="105" w:right="32" w:firstLine="19"/>
              <w:jc w:val="left"/>
              <w:rPr>
                <w:rFonts w:hint="eastAsia" w:ascii="宋体" w:hAnsi="宋体" w:eastAsia="宋体" w:cs="宋体"/>
                <w:color w:val="auto"/>
                <w:highlight w:val="none"/>
              </w:rPr>
            </w:pPr>
            <w:r>
              <w:rPr>
                <w:rFonts w:hint="eastAsia" w:ascii="宋体" w:hAnsi="宋体" w:eastAsia="宋体" w:cs="宋体"/>
                <w:color w:val="auto"/>
                <w:spacing w:val="7"/>
                <w:highlight w:val="none"/>
              </w:rPr>
              <w:t>四档（30分）方案内容包含以上所列的6项内容且相对详尽、</w:t>
            </w:r>
            <w:r>
              <w:rPr>
                <w:rFonts w:hint="eastAsia" w:ascii="宋体" w:hAnsi="宋体" w:eastAsia="宋体" w:cs="宋体"/>
                <w:color w:val="auto"/>
                <w:spacing w:val="8"/>
                <w:highlight w:val="none"/>
              </w:rPr>
              <w:t>针对性较强、科学合理。</w:t>
            </w:r>
          </w:p>
          <w:p w14:paraId="1C2E3B8E">
            <w:pPr>
              <w:pStyle w:val="11"/>
              <w:spacing w:before="1" w:line="226" w:lineRule="auto"/>
              <w:ind w:left="105"/>
              <w:jc w:val="left"/>
              <w:rPr>
                <w:rFonts w:hint="eastAsia" w:ascii="宋体" w:hAnsi="宋体" w:eastAsia="宋体" w:cs="宋体"/>
                <w:color w:val="auto"/>
                <w:highlight w:val="none"/>
              </w:rPr>
            </w:pPr>
            <w:r>
              <w:rPr>
                <w:rFonts w:hint="eastAsia" w:ascii="宋体" w:hAnsi="宋体" w:eastAsia="宋体" w:cs="宋体"/>
                <w:color w:val="auto"/>
                <w:spacing w:val="9"/>
                <w:highlight w:val="none"/>
              </w:rPr>
              <w:t>注：未提供食材配送及应急方案的该项不得分。</w:t>
            </w:r>
          </w:p>
        </w:tc>
      </w:tr>
      <w:tr w14:paraId="1C5F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Merge w:val="continue"/>
            <w:vAlign w:val="center"/>
          </w:tcPr>
          <w:p w14:paraId="18E8DDCA">
            <w:pPr>
              <w:jc w:val="center"/>
              <w:rPr>
                <w:rFonts w:hint="eastAsia" w:ascii="宋体" w:hAnsi="宋体" w:eastAsia="宋体" w:cs="宋体"/>
                <w:color w:val="auto"/>
                <w:sz w:val="21"/>
                <w:highlight w:val="none"/>
              </w:rPr>
            </w:pPr>
          </w:p>
        </w:tc>
        <w:tc>
          <w:tcPr>
            <w:tcW w:w="582" w:type="pct"/>
            <w:vAlign w:val="center"/>
          </w:tcPr>
          <w:p w14:paraId="1CA869BE">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食材安全及质量保障措施方案</w:t>
            </w:r>
          </w:p>
        </w:tc>
        <w:tc>
          <w:tcPr>
            <w:tcW w:w="627" w:type="pct"/>
            <w:vAlign w:val="center"/>
          </w:tcPr>
          <w:p w14:paraId="25CA738C">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1"/>
                <w:highlight w:val="none"/>
              </w:rPr>
              <w:t>20分</w:t>
            </w:r>
          </w:p>
        </w:tc>
        <w:tc>
          <w:tcPr>
            <w:tcW w:w="3018" w:type="pct"/>
            <w:vAlign w:val="center"/>
          </w:tcPr>
          <w:p w14:paraId="34F61B75">
            <w:pPr>
              <w:pStyle w:val="11"/>
              <w:spacing w:before="165" w:line="337" w:lineRule="auto"/>
              <w:ind w:left="105" w:right="103" w:firstLine="25"/>
              <w:jc w:val="left"/>
              <w:rPr>
                <w:rFonts w:hint="eastAsia" w:ascii="宋体" w:hAnsi="宋体" w:eastAsia="宋体" w:cs="宋体"/>
                <w:color w:val="auto"/>
                <w:highlight w:val="none"/>
              </w:rPr>
            </w:pPr>
            <w:r>
              <w:rPr>
                <w:rFonts w:hint="eastAsia" w:ascii="宋体" w:hAnsi="宋体" w:eastAsia="宋体" w:cs="宋体"/>
                <w:color w:val="auto"/>
                <w:spacing w:val="13"/>
                <w:highlight w:val="none"/>
              </w:rPr>
              <w:t>由</w:t>
            </w:r>
            <w:r>
              <w:rPr>
                <w:rFonts w:hint="eastAsia" w:ascii="宋体" w:hAnsi="宋体" w:eastAsia="宋体" w:cs="宋体"/>
                <w:color w:val="auto"/>
                <w:spacing w:val="9"/>
                <w:sz w:val="20"/>
                <w:szCs w:val="20"/>
                <w:highlight w:val="none"/>
                <w:lang w:eastAsia="zh-CN"/>
              </w:rPr>
              <w:t>评标委员会技术组专家</w:t>
            </w:r>
            <w:r>
              <w:rPr>
                <w:rFonts w:hint="eastAsia" w:ascii="宋体" w:hAnsi="宋体" w:eastAsia="宋体" w:cs="宋体"/>
                <w:color w:val="auto"/>
                <w:spacing w:val="13"/>
                <w:highlight w:val="none"/>
              </w:rPr>
              <w:t>在打分前根据采购文件要求及投标人提供的食材</w:t>
            </w:r>
            <w:r>
              <w:rPr>
                <w:rFonts w:hint="eastAsia" w:ascii="宋体" w:hAnsi="宋体" w:eastAsia="宋体" w:cs="宋体"/>
                <w:color w:val="auto"/>
                <w:spacing w:val="6"/>
                <w:highlight w:val="none"/>
              </w:rPr>
              <w:t>安全及质量保障措施方案（包括但不限于①关于食材安全及质量方面的企业内部管理制度；②食材选取、食材质量检验、食材分拣和储备的管理体系、工作流程、检验质量标准；③食品安全事故应急预案等）内容的详尽性、科学性、合理性进行综</w:t>
            </w:r>
            <w:r>
              <w:rPr>
                <w:rFonts w:hint="eastAsia" w:ascii="宋体" w:hAnsi="宋体" w:eastAsia="宋体" w:cs="宋体"/>
                <w:color w:val="auto"/>
                <w:spacing w:val="7"/>
                <w:highlight w:val="none"/>
              </w:rPr>
              <w:t>合评定，独立打分。</w:t>
            </w:r>
          </w:p>
          <w:p w14:paraId="47B34839">
            <w:pPr>
              <w:pStyle w:val="11"/>
              <w:spacing w:before="1" w:line="387" w:lineRule="auto"/>
              <w:ind w:left="108" w:right="105"/>
              <w:jc w:val="left"/>
              <w:rPr>
                <w:rFonts w:hint="eastAsia" w:ascii="宋体" w:hAnsi="宋体" w:eastAsia="宋体" w:cs="宋体"/>
                <w:color w:val="auto"/>
                <w:highlight w:val="none"/>
              </w:rPr>
            </w:pPr>
            <w:r>
              <w:rPr>
                <w:rFonts w:hint="eastAsia" w:ascii="宋体" w:hAnsi="宋体" w:eastAsia="宋体" w:cs="宋体"/>
                <w:color w:val="auto"/>
                <w:spacing w:val="6"/>
                <w:highlight w:val="none"/>
              </w:rPr>
              <w:t>一档（5分）方案内容不完整，未完全包含以上所列的3项内</w:t>
            </w:r>
            <w:r>
              <w:rPr>
                <w:rFonts w:hint="eastAsia" w:ascii="宋体" w:hAnsi="宋体" w:eastAsia="宋体" w:cs="宋体"/>
                <w:color w:val="auto"/>
                <w:spacing w:val="-1"/>
                <w:highlight w:val="none"/>
              </w:rPr>
              <w:t>容；</w:t>
            </w:r>
          </w:p>
          <w:p w14:paraId="2CBC3DC7">
            <w:pPr>
              <w:pStyle w:val="11"/>
              <w:spacing w:before="1" w:line="387" w:lineRule="auto"/>
              <w:ind w:left="108" w:right="103"/>
              <w:jc w:val="left"/>
              <w:rPr>
                <w:rFonts w:hint="eastAsia" w:ascii="宋体" w:hAnsi="宋体" w:eastAsia="宋体" w:cs="宋体"/>
                <w:color w:val="auto"/>
                <w:highlight w:val="none"/>
              </w:rPr>
            </w:pPr>
            <w:r>
              <w:rPr>
                <w:rFonts w:hint="eastAsia" w:ascii="宋体" w:hAnsi="宋体" w:eastAsia="宋体" w:cs="宋体"/>
                <w:color w:val="auto"/>
                <w:spacing w:val="6"/>
                <w:highlight w:val="none"/>
              </w:rPr>
              <w:t>二档（10分）方案内容包含以上所列的3项内容，内容基本</w:t>
            </w:r>
            <w:r>
              <w:rPr>
                <w:rFonts w:hint="eastAsia" w:ascii="宋体" w:hAnsi="宋体" w:eastAsia="宋体" w:cs="宋体"/>
                <w:color w:val="auto"/>
                <w:spacing w:val="7"/>
                <w:highlight w:val="none"/>
              </w:rPr>
              <w:t>详尽、科学、合理；</w:t>
            </w:r>
          </w:p>
          <w:p w14:paraId="1F8120BD">
            <w:pPr>
              <w:pStyle w:val="11"/>
              <w:spacing w:before="1" w:line="387" w:lineRule="auto"/>
              <w:ind w:left="107" w:right="103" w:hanging="2"/>
              <w:jc w:val="left"/>
              <w:rPr>
                <w:rFonts w:hint="eastAsia" w:ascii="宋体" w:hAnsi="宋体" w:eastAsia="宋体" w:cs="宋体"/>
                <w:color w:val="auto"/>
                <w:highlight w:val="none"/>
              </w:rPr>
            </w:pPr>
            <w:r>
              <w:rPr>
                <w:rFonts w:hint="eastAsia" w:ascii="宋体" w:hAnsi="宋体" w:eastAsia="宋体" w:cs="宋体"/>
                <w:color w:val="auto"/>
                <w:spacing w:val="8"/>
                <w:highlight w:val="none"/>
              </w:rPr>
              <w:t>三档（15分）方案内容包含以上所列的3项内容，内容相对</w:t>
            </w:r>
            <w:r>
              <w:rPr>
                <w:rFonts w:hint="eastAsia" w:ascii="宋体" w:hAnsi="宋体" w:eastAsia="宋体" w:cs="宋体"/>
                <w:color w:val="auto"/>
                <w:spacing w:val="7"/>
                <w:highlight w:val="none"/>
              </w:rPr>
              <w:t>详尽、科学、合理；</w:t>
            </w:r>
          </w:p>
          <w:p w14:paraId="7A134A64">
            <w:pPr>
              <w:pStyle w:val="11"/>
              <w:spacing w:before="1" w:line="387" w:lineRule="auto"/>
              <w:ind w:left="108" w:right="103" w:firstLine="17"/>
              <w:jc w:val="left"/>
              <w:rPr>
                <w:rFonts w:hint="eastAsia" w:ascii="宋体" w:hAnsi="宋体" w:eastAsia="宋体" w:cs="宋体"/>
                <w:color w:val="auto"/>
                <w:highlight w:val="none"/>
              </w:rPr>
            </w:pPr>
            <w:r>
              <w:rPr>
                <w:rFonts w:hint="eastAsia" w:ascii="宋体" w:hAnsi="宋体" w:eastAsia="宋体" w:cs="宋体"/>
                <w:color w:val="auto"/>
                <w:spacing w:val="8"/>
                <w:highlight w:val="none"/>
              </w:rPr>
              <w:t>四档（20分）方案内容包含以上所列的3项内容</w:t>
            </w:r>
            <w:r>
              <w:rPr>
                <w:rFonts w:hint="eastAsia" w:ascii="宋体" w:hAnsi="宋体" w:eastAsia="宋体" w:cs="宋体"/>
                <w:color w:val="auto"/>
                <w:spacing w:val="7"/>
                <w:highlight w:val="none"/>
              </w:rPr>
              <w:t>，内容比较详尽、科学、合理。</w:t>
            </w:r>
          </w:p>
          <w:p w14:paraId="2FFED025">
            <w:pPr>
              <w:pStyle w:val="11"/>
              <w:spacing w:before="1" w:line="226" w:lineRule="auto"/>
              <w:ind w:left="105"/>
              <w:jc w:val="left"/>
              <w:rPr>
                <w:rFonts w:hint="eastAsia" w:ascii="宋体" w:hAnsi="宋体" w:eastAsia="宋体" w:cs="宋体"/>
                <w:color w:val="auto"/>
                <w:highlight w:val="none"/>
              </w:rPr>
            </w:pPr>
            <w:r>
              <w:rPr>
                <w:rFonts w:hint="eastAsia" w:ascii="宋体" w:hAnsi="宋体" w:eastAsia="宋体" w:cs="宋体"/>
                <w:color w:val="auto"/>
                <w:spacing w:val="9"/>
                <w:highlight w:val="none"/>
              </w:rPr>
              <w:t>注：未提供食材安全及质量保障措施方案的该项不得分。</w:t>
            </w:r>
          </w:p>
        </w:tc>
      </w:tr>
      <w:tr w14:paraId="0FA44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Merge w:val="continue"/>
            <w:vAlign w:val="center"/>
          </w:tcPr>
          <w:p w14:paraId="29C92C5D">
            <w:pPr>
              <w:jc w:val="center"/>
              <w:rPr>
                <w:rFonts w:hint="eastAsia" w:ascii="宋体" w:hAnsi="宋体" w:eastAsia="宋体" w:cs="宋体"/>
                <w:color w:val="auto"/>
                <w:sz w:val="21"/>
                <w:highlight w:val="none"/>
              </w:rPr>
            </w:pPr>
          </w:p>
        </w:tc>
        <w:tc>
          <w:tcPr>
            <w:tcW w:w="582" w:type="pct"/>
            <w:vAlign w:val="center"/>
          </w:tcPr>
          <w:p w14:paraId="51AC0BA9">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服务承诺</w:t>
            </w:r>
          </w:p>
        </w:tc>
        <w:tc>
          <w:tcPr>
            <w:tcW w:w="627" w:type="pct"/>
            <w:vAlign w:val="center"/>
          </w:tcPr>
          <w:p w14:paraId="74EBAEAD">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1"/>
                <w:highlight w:val="none"/>
              </w:rPr>
              <w:t>20分</w:t>
            </w:r>
          </w:p>
        </w:tc>
        <w:tc>
          <w:tcPr>
            <w:tcW w:w="3018" w:type="pct"/>
            <w:vAlign w:val="center"/>
          </w:tcPr>
          <w:p w14:paraId="6DDEB155">
            <w:pPr>
              <w:pStyle w:val="11"/>
              <w:spacing w:before="155" w:line="388" w:lineRule="auto"/>
              <w:ind w:left="105" w:right="103" w:firstLine="25"/>
              <w:jc w:val="left"/>
              <w:rPr>
                <w:rFonts w:hint="eastAsia" w:ascii="宋体" w:hAnsi="宋体" w:eastAsia="宋体" w:cs="宋体"/>
                <w:color w:val="auto"/>
                <w:highlight w:val="none"/>
              </w:rPr>
            </w:pPr>
            <w:r>
              <w:rPr>
                <w:rFonts w:hint="eastAsia" w:ascii="宋体" w:hAnsi="宋体" w:eastAsia="宋体" w:cs="宋体"/>
                <w:color w:val="auto"/>
                <w:spacing w:val="8"/>
                <w:highlight w:val="none"/>
              </w:rPr>
              <w:t>由</w:t>
            </w:r>
            <w:r>
              <w:rPr>
                <w:rFonts w:hint="eastAsia" w:ascii="宋体" w:hAnsi="宋体" w:eastAsia="宋体" w:cs="宋体"/>
                <w:color w:val="auto"/>
                <w:spacing w:val="9"/>
                <w:sz w:val="20"/>
                <w:szCs w:val="20"/>
                <w:highlight w:val="none"/>
                <w:lang w:eastAsia="zh-CN"/>
              </w:rPr>
              <w:t>评标委员会技术组专家</w:t>
            </w:r>
            <w:r>
              <w:rPr>
                <w:rFonts w:hint="eastAsia" w:ascii="宋体" w:hAnsi="宋体" w:eastAsia="宋体" w:cs="宋体"/>
                <w:color w:val="auto"/>
                <w:spacing w:val="8"/>
                <w:highlight w:val="none"/>
              </w:rPr>
              <w:t>在打分前根据采购文件要求及投标人提供的服务</w:t>
            </w:r>
            <w:r>
              <w:rPr>
                <w:rFonts w:hint="eastAsia" w:ascii="宋体" w:hAnsi="宋体" w:eastAsia="宋体" w:cs="宋体"/>
                <w:color w:val="auto"/>
                <w:spacing w:val="6"/>
                <w:highlight w:val="none"/>
              </w:rPr>
              <w:t>承诺（包括但不限于①服务质量的承诺；②配送时间、退换货响应时间的承诺；③食品安全及质量的承诺；④及时处理配送突发紧急事件的承诺；⑤及时处理食品安全事故的承诺；⑥违约责任的承诺等）内容的详尽性、针对性进行综合评定，独立</w:t>
            </w:r>
            <w:r>
              <w:rPr>
                <w:rFonts w:hint="eastAsia" w:ascii="宋体" w:hAnsi="宋体" w:eastAsia="宋体" w:cs="宋体"/>
                <w:color w:val="auto"/>
                <w:spacing w:val="3"/>
                <w:highlight w:val="none"/>
              </w:rPr>
              <w:t>打分。</w:t>
            </w:r>
          </w:p>
          <w:p w14:paraId="573E14D4">
            <w:pPr>
              <w:pStyle w:val="11"/>
              <w:spacing w:before="1" w:line="387" w:lineRule="auto"/>
              <w:ind w:left="108" w:right="126"/>
              <w:jc w:val="left"/>
              <w:rPr>
                <w:rFonts w:hint="eastAsia" w:ascii="宋体" w:hAnsi="宋体" w:eastAsia="宋体" w:cs="宋体"/>
                <w:color w:val="auto"/>
                <w:highlight w:val="none"/>
              </w:rPr>
            </w:pPr>
            <w:r>
              <w:rPr>
                <w:rFonts w:hint="eastAsia" w:ascii="宋体" w:hAnsi="宋体" w:eastAsia="宋体" w:cs="宋体"/>
                <w:color w:val="auto"/>
                <w:spacing w:val="10"/>
                <w:highlight w:val="none"/>
              </w:rPr>
              <w:t>一档（5分）服务承诺内容不完整，未完全包含以上所列的6</w:t>
            </w:r>
            <w:r>
              <w:rPr>
                <w:rFonts w:hint="eastAsia" w:ascii="宋体" w:hAnsi="宋体" w:eastAsia="宋体" w:cs="宋体"/>
                <w:color w:val="auto"/>
                <w:spacing w:val="4"/>
                <w:highlight w:val="none"/>
              </w:rPr>
              <w:t>项内容；</w:t>
            </w:r>
          </w:p>
          <w:p w14:paraId="0E1D9743">
            <w:pPr>
              <w:pStyle w:val="11"/>
              <w:spacing w:before="1" w:line="387" w:lineRule="auto"/>
              <w:ind w:left="105" w:right="180" w:firstLine="3"/>
              <w:jc w:val="left"/>
              <w:rPr>
                <w:rFonts w:hint="eastAsia" w:ascii="宋体" w:hAnsi="宋体" w:eastAsia="宋体" w:cs="宋体"/>
                <w:color w:val="auto"/>
                <w:highlight w:val="none"/>
              </w:rPr>
            </w:pPr>
            <w:r>
              <w:rPr>
                <w:rFonts w:hint="eastAsia" w:ascii="宋体" w:hAnsi="宋体" w:eastAsia="宋体" w:cs="宋体"/>
                <w:color w:val="auto"/>
                <w:spacing w:val="7"/>
                <w:highlight w:val="none"/>
              </w:rPr>
              <w:t>二档（10分）服务承诺内容包含以上所列的6项内容，基本满足本项目要求；</w:t>
            </w:r>
          </w:p>
          <w:p w14:paraId="5A24A853">
            <w:pPr>
              <w:pStyle w:val="11"/>
              <w:spacing w:before="1" w:line="387" w:lineRule="auto"/>
              <w:ind w:left="105" w:right="180"/>
              <w:jc w:val="left"/>
              <w:rPr>
                <w:rFonts w:hint="eastAsia" w:ascii="宋体" w:hAnsi="宋体" w:eastAsia="宋体" w:cs="宋体"/>
                <w:color w:val="auto"/>
                <w:highlight w:val="none"/>
              </w:rPr>
            </w:pPr>
            <w:r>
              <w:rPr>
                <w:rFonts w:hint="eastAsia" w:ascii="宋体" w:hAnsi="宋体" w:eastAsia="宋体" w:cs="宋体"/>
                <w:color w:val="auto"/>
                <w:spacing w:val="10"/>
                <w:highlight w:val="none"/>
              </w:rPr>
              <w:t>三档（15分）服务承诺内容包含以上所列的6项内容，基本</w:t>
            </w:r>
            <w:r>
              <w:rPr>
                <w:rFonts w:hint="eastAsia" w:ascii="宋体" w:hAnsi="宋体" w:eastAsia="宋体" w:cs="宋体"/>
                <w:color w:val="auto"/>
                <w:spacing w:val="8"/>
                <w:highlight w:val="none"/>
              </w:rPr>
              <w:t>满足本项目要求，且有一定的针对性；</w:t>
            </w:r>
          </w:p>
          <w:p w14:paraId="71E41DB1">
            <w:pPr>
              <w:pStyle w:val="11"/>
              <w:spacing w:before="1" w:line="387" w:lineRule="auto"/>
              <w:ind w:left="106" w:right="180" w:firstLine="18"/>
              <w:jc w:val="left"/>
              <w:rPr>
                <w:rFonts w:hint="eastAsia" w:ascii="宋体" w:hAnsi="宋体" w:eastAsia="宋体" w:cs="宋体"/>
                <w:color w:val="auto"/>
                <w:highlight w:val="none"/>
              </w:rPr>
            </w:pPr>
            <w:r>
              <w:rPr>
                <w:rFonts w:hint="eastAsia" w:ascii="宋体" w:hAnsi="宋体" w:eastAsia="宋体" w:cs="宋体"/>
                <w:color w:val="auto"/>
                <w:spacing w:val="7"/>
                <w:highlight w:val="none"/>
              </w:rPr>
              <w:t>四档（20分）服务承诺内容包含以上所列的6项内容，且详</w:t>
            </w:r>
            <w:r>
              <w:rPr>
                <w:rFonts w:hint="eastAsia" w:ascii="宋体" w:hAnsi="宋体" w:eastAsia="宋体" w:cs="宋体"/>
                <w:color w:val="auto"/>
                <w:spacing w:val="8"/>
                <w:highlight w:val="none"/>
              </w:rPr>
              <w:t>尽具体、针对性较强。</w:t>
            </w:r>
          </w:p>
          <w:p w14:paraId="1AAEBAF7">
            <w:pPr>
              <w:pStyle w:val="11"/>
              <w:spacing w:before="1" w:line="226" w:lineRule="auto"/>
              <w:ind w:left="105"/>
              <w:jc w:val="left"/>
              <w:rPr>
                <w:rFonts w:hint="eastAsia" w:ascii="宋体" w:hAnsi="宋体" w:eastAsia="宋体" w:cs="宋体"/>
                <w:color w:val="auto"/>
                <w:highlight w:val="none"/>
              </w:rPr>
            </w:pPr>
            <w:r>
              <w:rPr>
                <w:rFonts w:hint="eastAsia" w:ascii="宋体" w:hAnsi="宋体" w:eastAsia="宋体" w:cs="宋体"/>
                <w:color w:val="auto"/>
                <w:spacing w:val="8"/>
                <w:highlight w:val="none"/>
              </w:rPr>
              <w:t>注：未提供服务承诺的该项不得分。</w:t>
            </w:r>
          </w:p>
        </w:tc>
      </w:tr>
      <w:tr w14:paraId="5E2D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Align w:val="center"/>
          </w:tcPr>
          <w:p w14:paraId="4AA75A14">
            <w:pPr>
              <w:pStyle w:val="11"/>
              <w:spacing w:before="65" w:line="389" w:lineRule="auto"/>
              <w:ind w:right="146"/>
              <w:jc w:val="center"/>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商务分</w:t>
            </w:r>
          </w:p>
          <w:p w14:paraId="03A1A61A">
            <w:pPr>
              <w:pStyle w:val="11"/>
              <w:spacing w:before="65" w:line="389" w:lineRule="auto"/>
              <w:ind w:right="146"/>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（20分）</w:t>
            </w:r>
          </w:p>
        </w:tc>
        <w:tc>
          <w:tcPr>
            <w:tcW w:w="582" w:type="pct"/>
            <w:vAlign w:val="center"/>
          </w:tcPr>
          <w:p w14:paraId="3C60592D">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储存仓库</w:t>
            </w:r>
          </w:p>
        </w:tc>
        <w:tc>
          <w:tcPr>
            <w:tcW w:w="627" w:type="pct"/>
            <w:vAlign w:val="center"/>
          </w:tcPr>
          <w:p w14:paraId="7227490E">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5分</w:t>
            </w:r>
          </w:p>
        </w:tc>
        <w:tc>
          <w:tcPr>
            <w:tcW w:w="3018" w:type="pct"/>
            <w:vAlign w:val="center"/>
          </w:tcPr>
          <w:p w14:paraId="4864DCA7">
            <w:pPr>
              <w:pStyle w:val="11"/>
              <w:spacing w:before="1" w:line="387" w:lineRule="auto"/>
              <w:ind w:left="105" w:right="180" w:firstLine="3"/>
              <w:jc w:val="left"/>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在贺州市辖区内</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7"/>
                <w:highlight w:val="none"/>
              </w:rPr>
              <w:t>含三县二区)具有仓储库（租赁或自有），得5分。</w:t>
            </w:r>
          </w:p>
          <w:p w14:paraId="0979847A">
            <w:pPr>
              <w:pStyle w:val="11"/>
              <w:spacing w:before="1" w:line="387" w:lineRule="auto"/>
              <w:ind w:left="105" w:right="180" w:firstLine="3"/>
              <w:jc w:val="left"/>
              <w:rPr>
                <w:rFonts w:hint="eastAsia" w:ascii="宋体" w:hAnsi="宋体" w:eastAsia="宋体" w:cs="宋体"/>
                <w:color w:val="auto"/>
                <w:highlight w:val="none"/>
              </w:rPr>
            </w:pPr>
            <w:r>
              <w:rPr>
                <w:rFonts w:hint="eastAsia" w:ascii="宋体" w:hAnsi="宋体" w:eastAsia="宋体" w:cs="宋体"/>
                <w:color w:val="auto"/>
                <w:spacing w:val="7"/>
                <w:highlight w:val="none"/>
              </w:rPr>
              <w:t>必须提供如下证明资料，否则不予计分：产权证或房屋租赁合同复印件（注：租赁合同必须是1年以上（含1年）的长期合同）。</w:t>
            </w:r>
          </w:p>
        </w:tc>
      </w:tr>
      <w:tr w14:paraId="56894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Merge w:val="restart"/>
            <w:tcBorders>
              <w:bottom w:val="nil"/>
            </w:tcBorders>
            <w:vAlign w:val="center"/>
          </w:tcPr>
          <w:p w14:paraId="28B2F9F3">
            <w:pPr>
              <w:jc w:val="center"/>
              <w:rPr>
                <w:rFonts w:hint="eastAsia" w:ascii="宋体" w:hAnsi="宋体" w:eastAsia="宋体" w:cs="宋体"/>
                <w:color w:val="auto"/>
                <w:sz w:val="21"/>
                <w:highlight w:val="none"/>
              </w:rPr>
            </w:pPr>
          </w:p>
        </w:tc>
        <w:tc>
          <w:tcPr>
            <w:tcW w:w="582" w:type="pct"/>
            <w:tcBorders>
              <w:top w:val="single" w:color="000000" w:sz="2" w:space="0"/>
              <w:bottom w:val="single" w:color="000000" w:sz="2" w:space="0"/>
            </w:tcBorders>
            <w:vAlign w:val="center"/>
          </w:tcPr>
          <w:p w14:paraId="320B87A0">
            <w:pPr>
              <w:pStyle w:val="11"/>
              <w:spacing w:before="65" w:line="227" w:lineRule="auto"/>
              <w:jc w:val="center"/>
              <w:rPr>
                <w:rFonts w:hint="eastAsia" w:ascii="宋体" w:hAnsi="宋体" w:eastAsia="宋体" w:cs="宋体"/>
                <w:color w:val="auto"/>
                <w:highlight w:val="none"/>
              </w:rPr>
            </w:pPr>
            <w:r>
              <w:rPr>
                <w:rFonts w:hint="eastAsia" w:ascii="宋体" w:hAnsi="宋体" w:eastAsia="宋体" w:cs="宋体"/>
                <w:color w:val="auto"/>
                <w:spacing w:val="8"/>
                <w:highlight w:val="none"/>
              </w:rPr>
              <w:t>拟投入车辆</w:t>
            </w:r>
          </w:p>
        </w:tc>
        <w:tc>
          <w:tcPr>
            <w:tcW w:w="627" w:type="pct"/>
            <w:vAlign w:val="center"/>
          </w:tcPr>
          <w:p w14:paraId="46B5CBBC">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5分</w:t>
            </w:r>
          </w:p>
        </w:tc>
        <w:tc>
          <w:tcPr>
            <w:tcW w:w="3018" w:type="pct"/>
            <w:vAlign w:val="center"/>
          </w:tcPr>
          <w:p w14:paraId="4395AEBC">
            <w:pPr>
              <w:pStyle w:val="11"/>
              <w:spacing w:before="161" w:line="388" w:lineRule="auto"/>
              <w:ind w:left="119" w:right="103" w:hanging="14"/>
              <w:jc w:val="left"/>
              <w:rPr>
                <w:rFonts w:hint="eastAsia" w:ascii="宋体" w:hAnsi="宋体" w:eastAsia="宋体" w:cs="宋体"/>
                <w:color w:val="auto"/>
                <w:highlight w:val="none"/>
              </w:rPr>
            </w:pPr>
            <w:r>
              <w:rPr>
                <w:rFonts w:hint="eastAsia" w:ascii="宋体" w:hAnsi="宋体" w:eastAsia="宋体" w:cs="宋体"/>
                <w:color w:val="auto"/>
                <w:spacing w:val="5"/>
                <w:highlight w:val="none"/>
              </w:rPr>
              <w:t>拟投入配送车辆（包括冷藏车、小型货车等）数量为1</w:t>
            </w:r>
            <w:r>
              <w:rPr>
                <w:rFonts w:hint="eastAsia" w:ascii="宋体" w:hAnsi="宋体" w:eastAsia="宋体" w:cs="宋体"/>
                <w:color w:val="auto"/>
                <w:spacing w:val="4"/>
                <w:highlight w:val="none"/>
              </w:rPr>
              <w:t>辆的得</w:t>
            </w:r>
            <w:r>
              <w:rPr>
                <w:rFonts w:hint="eastAsia" w:ascii="宋体" w:hAnsi="宋体" w:eastAsia="宋体" w:cs="宋体"/>
                <w:color w:val="auto"/>
                <w:spacing w:val="3"/>
                <w:highlight w:val="none"/>
              </w:rPr>
              <w:t>1分，2辆的得3分，≥3辆的得5分。</w:t>
            </w:r>
          </w:p>
          <w:p w14:paraId="0AEDECB6">
            <w:pPr>
              <w:pStyle w:val="11"/>
              <w:spacing w:before="1" w:line="311" w:lineRule="auto"/>
              <w:ind w:left="107" w:right="103" w:hanging="2"/>
              <w:jc w:val="left"/>
              <w:rPr>
                <w:rFonts w:hint="eastAsia" w:ascii="宋体" w:hAnsi="宋体" w:eastAsia="宋体" w:cs="宋体"/>
                <w:color w:val="auto"/>
                <w:highlight w:val="none"/>
              </w:rPr>
            </w:pPr>
            <w:r>
              <w:rPr>
                <w:rFonts w:hint="eastAsia" w:ascii="宋体" w:hAnsi="宋体" w:eastAsia="宋体" w:cs="宋体"/>
                <w:color w:val="auto"/>
                <w:spacing w:val="6"/>
                <w:highlight w:val="none"/>
              </w:rPr>
              <w:t>注：须提供①租赁合同复印件或②行驶证复印件。否则不予计</w:t>
            </w:r>
            <w:r>
              <w:rPr>
                <w:rFonts w:hint="eastAsia" w:ascii="宋体" w:hAnsi="宋体" w:eastAsia="宋体" w:cs="宋体"/>
                <w:color w:val="auto"/>
                <w:spacing w:val="-1"/>
                <w:highlight w:val="none"/>
              </w:rPr>
              <w:t>分。</w:t>
            </w:r>
          </w:p>
        </w:tc>
      </w:tr>
      <w:tr w14:paraId="0AD2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771" w:type="pct"/>
            <w:vMerge w:val="continue"/>
            <w:tcBorders>
              <w:top w:val="nil"/>
            </w:tcBorders>
            <w:vAlign w:val="center"/>
          </w:tcPr>
          <w:p w14:paraId="0C96D268">
            <w:pPr>
              <w:jc w:val="center"/>
              <w:rPr>
                <w:rFonts w:hint="eastAsia" w:ascii="宋体" w:hAnsi="宋体" w:eastAsia="宋体" w:cs="宋体"/>
                <w:color w:val="auto"/>
                <w:sz w:val="21"/>
                <w:highlight w:val="none"/>
              </w:rPr>
            </w:pPr>
          </w:p>
        </w:tc>
        <w:tc>
          <w:tcPr>
            <w:tcW w:w="582" w:type="pct"/>
            <w:tcBorders>
              <w:top w:val="single" w:color="000000" w:sz="2" w:space="0"/>
            </w:tcBorders>
            <w:vAlign w:val="center"/>
          </w:tcPr>
          <w:p w14:paraId="29695311">
            <w:pPr>
              <w:pStyle w:val="11"/>
              <w:spacing w:before="65" w:line="227" w:lineRule="auto"/>
              <w:jc w:val="center"/>
              <w:rPr>
                <w:rFonts w:hint="eastAsia" w:ascii="宋体" w:hAnsi="宋体" w:eastAsia="宋体" w:cs="宋体"/>
                <w:color w:val="auto"/>
                <w:highlight w:val="none"/>
              </w:rPr>
            </w:pPr>
            <w:r>
              <w:rPr>
                <w:rFonts w:hint="eastAsia" w:ascii="宋体" w:hAnsi="宋体" w:eastAsia="宋体" w:cs="宋体"/>
                <w:color w:val="auto"/>
                <w:spacing w:val="8"/>
                <w:highlight w:val="none"/>
              </w:rPr>
              <w:t>拟投入人员</w:t>
            </w:r>
          </w:p>
        </w:tc>
        <w:tc>
          <w:tcPr>
            <w:tcW w:w="627" w:type="pct"/>
            <w:vAlign w:val="center"/>
          </w:tcPr>
          <w:p w14:paraId="7DFD77FE">
            <w:pPr>
              <w:pStyle w:val="11"/>
              <w:spacing w:before="65" w:line="228" w:lineRule="auto"/>
              <w:jc w:val="center"/>
              <w:rPr>
                <w:rFonts w:hint="eastAsia" w:ascii="宋体" w:hAnsi="宋体" w:eastAsia="宋体" w:cs="宋体"/>
                <w:color w:val="auto"/>
                <w:highlight w:val="none"/>
              </w:rPr>
            </w:pPr>
            <w:r>
              <w:rPr>
                <w:rFonts w:hint="eastAsia" w:ascii="宋体" w:hAnsi="宋体" w:eastAsia="宋体" w:cs="宋体"/>
                <w:color w:val="auto"/>
                <w:spacing w:val="-5"/>
                <w:highlight w:val="none"/>
              </w:rPr>
              <w:t>10分</w:t>
            </w:r>
          </w:p>
        </w:tc>
        <w:tc>
          <w:tcPr>
            <w:tcW w:w="3018" w:type="pct"/>
            <w:vAlign w:val="center"/>
          </w:tcPr>
          <w:p w14:paraId="1C0A6B39">
            <w:pPr>
              <w:pStyle w:val="11"/>
              <w:spacing w:before="158" w:line="388" w:lineRule="auto"/>
              <w:ind w:left="108" w:right="102"/>
              <w:jc w:val="left"/>
              <w:rPr>
                <w:rFonts w:hint="eastAsia" w:ascii="宋体" w:hAnsi="宋体" w:eastAsia="宋体" w:cs="宋体"/>
                <w:color w:val="auto"/>
                <w:highlight w:val="none"/>
              </w:rPr>
            </w:pPr>
            <w:r>
              <w:rPr>
                <w:rFonts w:hint="eastAsia" w:ascii="宋体" w:hAnsi="宋体" w:eastAsia="宋体" w:cs="宋体"/>
                <w:color w:val="auto"/>
                <w:spacing w:val="12"/>
                <w:highlight w:val="none"/>
              </w:rPr>
              <w:t>投标人拟派本项目从业人员2人及以下且均持有健康证的得2</w:t>
            </w:r>
            <w:r>
              <w:rPr>
                <w:rFonts w:hint="eastAsia" w:ascii="宋体" w:hAnsi="宋体" w:eastAsia="宋体" w:cs="宋体"/>
                <w:color w:val="auto"/>
                <w:spacing w:val="7"/>
                <w:highlight w:val="none"/>
              </w:rPr>
              <w:t>分；拟派本项目从业人员3～5人且均持有健康证的得5分；</w:t>
            </w:r>
          </w:p>
          <w:p w14:paraId="12C9ABCE">
            <w:pPr>
              <w:pStyle w:val="11"/>
              <w:spacing w:before="1" w:line="387" w:lineRule="auto"/>
              <w:ind w:left="108" w:right="140" w:hanging="3"/>
              <w:jc w:val="left"/>
              <w:rPr>
                <w:rFonts w:hint="eastAsia" w:ascii="宋体" w:hAnsi="宋体" w:eastAsia="宋体" w:cs="宋体"/>
                <w:color w:val="auto"/>
                <w:highlight w:val="none"/>
              </w:rPr>
            </w:pPr>
            <w:r>
              <w:rPr>
                <w:rFonts w:hint="eastAsia" w:ascii="宋体" w:hAnsi="宋体" w:eastAsia="宋体" w:cs="宋体"/>
                <w:color w:val="auto"/>
                <w:spacing w:val="8"/>
                <w:highlight w:val="none"/>
              </w:rPr>
              <w:t>拟派本项目从业人员6人及以上且均持有健康证的得10分。未提供拟派本项目从业人员的不得分。</w:t>
            </w:r>
          </w:p>
          <w:p w14:paraId="7B6BD807">
            <w:pPr>
              <w:pStyle w:val="11"/>
              <w:spacing w:line="309" w:lineRule="auto"/>
              <w:ind w:left="105" w:right="105"/>
              <w:jc w:val="left"/>
              <w:rPr>
                <w:rFonts w:hint="eastAsia" w:ascii="宋体" w:hAnsi="宋体" w:eastAsia="宋体" w:cs="宋体"/>
                <w:color w:val="auto"/>
                <w:highlight w:val="none"/>
              </w:rPr>
            </w:pPr>
            <w:r>
              <w:rPr>
                <w:rFonts w:hint="eastAsia" w:ascii="宋体" w:hAnsi="宋体" w:eastAsia="宋体" w:cs="宋体"/>
                <w:color w:val="auto"/>
                <w:spacing w:val="6"/>
                <w:highlight w:val="none"/>
              </w:rPr>
              <w:t>注：须提供①劳动合同或半年内任意一个月社保复印件②身份</w:t>
            </w:r>
            <w:r>
              <w:rPr>
                <w:rFonts w:hint="eastAsia" w:ascii="宋体" w:hAnsi="宋体" w:eastAsia="宋体" w:cs="宋体"/>
                <w:color w:val="auto"/>
                <w:spacing w:val="9"/>
                <w:highlight w:val="none"/>
              </w:rPr>
              <w:t>证复印件③从业人员有效的健康证复印件。</w:t>
            </w:r>
          </w:p>
        </w:tc>
      </w:tr>
      <w:tr w14:paraId="5EEC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5000" w:type="pct"/>
            <w:gridSpan w:val="4"/>
            <w:vAlign w:val="center"/>
          </w:tcPr>
          <w:p w14:paraId="304E4379">
            <w:pPr>
              <w:pStyle w:val="11"/>
              <w:spacing w:before="264" w:line="228" w:lineRule="auto"/>
              <w:ind w:left="115"/>
              <w:jc w:val="left"/>
              <w:rPr>
                <w:rFonts w:hint="eastAsia" w:ascii="宋体" w:hAnsi="宋体" w:eastAsia="宋体" w:cs="宋体"/>
                <w:color w:val="auto"/>
                <w:highlight w:val="none"/>
              </w:rPr>
            </w:pPr>
            <w:r>
              <w:rPr>
                <w:rFonts w:hint="eastAsia" w:ascii="宋体" w:hAnsi="宋体" w:eastAsia="宋体" w:cs="宋体"/>
                <w:color w:val="auto"/>
                <w:spacing w:val="7"/>
                <w:highlight w:val="none"/>
              </w:rPr>
              <w:t>总分=</w:t>
            </w:r>
            <w:r>
              <w:rPr>
                <w:rFonts w:hint="eastAsia" w:cs="宋体"/>
                <w:color w:val="auto"/>
                <w:spacing w:val="7"/>
                <w:highlight w:val="none"/>
                <w:lang w:eastAsia="zh-CN"/>
              </w:rPr>
              <w:t>价格分</w:t>
            </w:r>
            <w:r>
              <w:rPr>
                <w:rFonts w:hint="eastAsia" w:cs="宋体"/>
                <w:color w:val="auto"/>
                <w:spacing w:val="7"/>
                <w:highlight w:val="none"/>
                <w:lang w:val="en-US" w:eastAsia="zh-CN"/>
              </w:rPr>
              <w:t>+</w:t>
            </w:r>
            <w:r>
              <w:rPr>
                <w:rFonts w:hint="eastAsia" w:ascii="宋体" w:hAnsi="宋体" w:eastAsia="宋体" w:cs="宋体"/>
                <w:color w:val="auto"/>
                <w:spacing w:val="7"/>
                <w:highlight w:val="none"/>
              </w:rPr>
              <w:t>商务分+技术分</w:t>
            </w:r>
          </w:p>
        </w:tc>
      </w:tr>
    </w:tbl>
    <w:p w14:paraId="396E2F54">
      <w:pPr>
        <w:pStyle w:val="2"/>
        <w:spacing w:before="156" w:line="334" w:lineRule="auto"/>
        <w:ind w:left="7" w:right="3" w:firstLine="43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（五）推荐中标候选人：评标委员会按照总分由高到低的顺序推荐中标候选人。总分相同的，按投标报价由低到高的顺序排列；总分和投标报价相同的，按技术优劣顺序排列；技术优劣排列顺序仍相同的，</w:t>
      </w:r>
      <w:r>
        <w:rPr>
          <w:rFonts w:hint="eastAsia" w:ascii="宋体" w:hAnsi="宋体" w:eastAsia="宋体" w:cs="宋体"/>
          <w:color w:val="auto"/>
          <w:spacing w:val="8"/>
          <w:sz w:val="20"/>
          <w:szCs w:val="20"/>
          <w:highlight w:val="none"/>
        </w:rPr>
        <w:t>由评标委员会讨论确定排列顺序。</w:t>
      </w:r>
    </w:p>
    <w:p w14:paraId="5DAADBA3">
      <w:pPr>
        <w:pStyle w:val="2"/>
        <w:spacing w:before="173" w:line="228"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（六）说明</w:t>
      </w:r>
    </w:p>
    <w:p w14:paraId="55C79501">
      <w:pPr>
        <w:pStyle w:val="2"/>
        <w:spacing w:before="173" w:line="308" w:lineRule="auto"/>
        <w:ind w:left="9" w:right="5" w:firstLine="43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1.投标人应在投标文件中附上以上涉及的有关证书、文件、合同等的</w:t>
      </w:r>
      <w:r>
        <w:rPr>
          <w:rFonts w:hint="eastAsia" w:ascii="宋体" w:hAnsi="宋体" w:eastAsia="宋体" w:cs="宋体"/>
          <w:color w:val="auto"/>
          <w:spacing w:val="8"/>
          <w:sz w:val="20"/>
          <w:szCs w:val="20"/>
          <w:highlight w:val="none"/>
        </w:rPr>
        <w:t>复印件（含清单）。因投标人资</w:t>
      </w:r>
      <w:r>
        <w:rPr>
          <w:rFonts w:hint="eastAsia" w:ascii="宋体" w:hAnsi="宋体" w:eastAsia="宋体" w:cs="宋体"/>
          <w:color w:val="auto"/>
          <w:spacing w:val="9"/>
          <w:sz w:val="20"/>
          <w:szCs w:val="20"/>
          <w:highlight w:val="none"/>
        </w:rPr>
        <w:t>料不全或不清楚影响到最终排名的责任由投标人自负。</w:t>
      </w:r>
    </w:p>
    <w:p w14:paraId="6EAFDE3A">
      <w:pPr>
        <w:pStyle w:val="2"/>
        <w:spacing w:before="173" w:line="226" w:lineRule="auto"/>
        <w:jc w:val="righ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2.对于存在严重不平衡、不合理、有可能低于投标人自身成本的投标价，</w:t>
      </w:r>
      <w:r>
        <w:rPr>
          <w:rFonts w:hint="eastAsia" w:ascii="宋体" w:hAnsi="宋体" w:eastAsia="宋体" w:cs="宋体"/>
          <w:color w:val="auto"/>
          <w:spacing w:val="8"/>
          <w:sz w:val="20"/>
          <w:szCs w:val="20"/>
          <w:highlight w:val="none"/>
        </w:rPr>
        <w:t>评标委员会有权予以拒绝。</w:t>
      </w:r>
    </w:p>
    <w:p w14:paraId="7E3FA65A">
      <w:pPr>
        <w:pStyle w:val="2"/>
        <w:spacing w:before="175" w:line="227" w:lineRule="auto"/>
        <w:ind w:left="43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3.投标人一旦被发现有虚假响应情况，将被取消投标或中</w:t>
      </w:r>
      <w:r>
        <w:rPr>
          <w:rFonts w:hint="eastAsia" w:ascii="宋体" w:hAnsi="宋体" w:eastAsia="宋体" w:cs="宋体"/>
          <w:color w:val="auto"/>
          <w:spacing w:val="8"/>
          <w:sz w:val="20"/>
          <w:szCs w:val="20"/>
          <w:highlight w:val="none"/>
        </w:rPr>
        <w:t>标资格。</w:t>
      </w:r>
    </w:p>
    <w:p w14:paraId="0FEFD294">
      <w:pPr>
        <w:pStyle w:val="2"/>
        <w:spacing w:before="174" w:line="228"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4.招标文件中所有打“▲”号的指标为关键指标，对其中</w:t>
      </w:r>
      <w:r>
        <w:rPr>
          <w:rFonts w:hint="eastAsia" w:ascii="宋体" w:hAnsi="宋体" w:eastAsia="宋体" w:cs="宋体"/>
          <w:color w:val="auto"/>
          <w:spacing w:val="8"/>
          <w:sz w:val="20"/>
          <w:szCs w:val="20"/>
          <w:highlight w:val="none"/>
        </w:rPr>
        <w:t>任何一条不满足均可导致投标被拒绝。</w:t>
      </w:r>
    </w:p>
    <w:p w14:paraId="6D5583A8">
      <w:pPr>
        <w:pStyle w:val="2"/>
        <w:spacing w:before="174" w:line="228" w:lineRule="auto"/>
        <w:ind w:left="2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四、中标标准</w:t>
      </w:r>
    </w:p>
    <w:p w14:paraId="4E696C9E">
      <w:pPr>
        <w:pStyle w:val="2"/>
        <w:spacing w:before="173" w:line="388" w:lineRule="auto"/>
        <w:ind w:left="8" w:right="3" w:firstLine="420"/>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评标报告中推荐的前三名为中标候选人，其中排名第一的中标候选人应为中标人。排名第一的中标候选人放弃中标、因不可抗力或者自身原因不按时签订合同或不能履行采购合同、不按照招标文件要求提交履约保证金，或者被查实存在影响中标结果的违法行为等情形，不符合中标条件的，采购人可从后续排名的中标候选人依次递补为中标人或重新招标确定中标人。</w:t>
      </w:r>
    </w:p>
    <w:p w14:paraId="758C1A94">
      <w:pPr>
        <w:spacing w:line="388" w:lineRule="auto"/>
        <w:rPr>
          <w:rFonts w:hint="eastAsia" w:ascii="宋体" w:hAnsi="宋体" w:eastAsia="宋体" w:cs="宋体"/>
          <w:color w:val="auto"/>
          <w:sz w:val="20"/>
          <w:szCs w:val="20"/>
          <w:highlight w:val="none"/>
        </w:rPr>
        <w:sectPr>
          <w:footerReference r:id="rId17" w:type="default"/>
          <w:pgSz w:w="11906" w:h="16839"/>
          <w:pgMar w:top="1135" w:right="1131" w:bottom="1220" w:left="1131" w:header="829" w:footer="986" w:gutter="0"/>
          <w:pgNumType w:fmt="decimal"/>
          <w:cols w:space="720" w:num="1"/>
        </w:sectPr>
      </w:pPr>
    </w:p>
    <w:p w14:paraId="7B657FBA">
      <w:pPr>
        <w:spacing w:line="250" w:lineRule="auto"/>
        <w:rPr>
          <w:rFonts w:hint="eastAsia" w:ascii="宋体" w:hAnsi="宋体" w:eastAsia="宋体" w:cs="宋体"/>
          <w:color w:val="auto"/>
          <w:sz w:val="21"/>
          <w:highlight w:val="none"/>
        </w:rPr>
      </w:pPr>
    </w:p>
    <w:p w14:paraId="5729ADF3">
      <w:pPr>
        <w:spacing w:line="250" w:lineRule="auto"/>
        <w:rPr>
          <w:rFonts w:hint="eastAsia" w:ascii="宋体" w:hAnsi="宋体" w:eastAsia="宋体" w:cs="宋体"/>
          <w:color w:val="auto"/>
          <w:sz w:val="21"/>
          <w:highlight w:val="none"/>
        </w:rPr>
      </w:pPr>
    </w:p>
    <w:p w14:paraId="64A4DB97">
      <w:pPr>
        <w:spacing w:line="250" w:lineRule="auto"/>
        <w:rPr>
          <w:rFonts w:hint="eastAsia" w:ascii="宋体" w:hAnsi="宋体" w:eastAsia="宋体" w:cs="宋体"/>
          <w:color w:val="auto"/>
          <w:sz w:val="21"/>
          <w:highlight w:val="none"/>
        </w:rPr>
      </w:pPr>
    </w:p>
    <w:p w14:paraId="7FAF60B1">
      <w:pPr>
        <w:spacing w:line="250" w:lineRule="auto"/>
        <w:rPr>
          <w:rFonts w:hint="eastAsia" w:ascii="宋体" w:hAnsi="宋体" w:eastAsia="宋体" w:cs="宋体"/>
          <w:color w:val="auto"/>
          <w:sz w:val="21"/>
          <w:highlight w:val="none"/>
        </w:rPr>
      </w:pPr>
    </w:p>
    <w:p w14:paraId="4DA67EBF">
      <w:pPr>
        <w:spacing w:line="251" w:lineRule="auto"/>
        <w:rPr>
          <w:rFonts w:hint="eastAsia" w:ascii="宋体" w:hAnsi="宋体" w:eastAsia="宋体" w:cs="宋体"/>
          <w:color w:val="auto"/>
          <w:sz w:val="21"/>
          <w:highlight w:val="none"/>
        </w:rPr>
      </w:pPr>
    </w:p>
    <w:p w14:paraId="294FC606">
      <w:pPr>
        <w:spacing w:line="251" w:lineRule="auto"/>
        <w:rPr>
          <w:rFonts w:hint="eastAsia" w:ascii="宋体" w:hAnsi="宋体" w:eastAsia="宋体" w:cs="宋体"/>
          <w:color w:val="auto"/>
          <w:sz w:val="21"/>
          <w:highlight w:val="none"/>
        </w:rPr>
      </w:pPr>
    </w:p>
    <w:p w14:paraId="224AF11E">
      <w:pPr>
        <w:pStyle w:val="2"/>
        <w:spacing w:before="101" w:line="224" w:lineRule="auto"/>
        <w:ind w:left="3064"/>
        <w:outlineLvl w:val="0"/>
        <w:rPr>
          <w:rFonts w:hint="eastAsia" w:ascii="宋体" w:hAnsi="宋体" w:eastAsia="宋体" w:cs="宋体"/>
          <w:color w:val="auto"/>
          <w:highlight w:val="none"/>
        </w:rPr>
      </w:pPr>
      <w:bookmarkStart w:id="32" w:name="_Toc6846"/>
      <w:r>
        <w:rPr>
          <w:rFonts w:hint="eastAsia" w:ascii="宋体" w:hAnsi="宋体" w:eastAsia="宋体" w:cs="宋体"/>
          <w:b/>
          <w:bCs/>
          <w:color w:val="auto"/>
          <w:spacing w:val="6"/>
          <w:highlight w:val="none"/>
        </w:rPr>
        <w:t>第五章合同格式及条款</w:t>
      </w:r>
      <w:bookmarkEnd w:id="32"/>
    </w:p>
    <w:p w14:paraId="46DB5C7C">
      <w:pPr>
        <w:spacing w:line="224" w:lineRule="auto"/>
        <w:rPr>
          <w:rFonts w:hint="eastAsia" w:ascii="宋体" w:hAnsi="宋体" w:eastAsia="宋体" w:cs="宋体"/>
          <w:color w:val="auto"/>
          <w:highlight w:val="none"/>
        </w:rPr>
        <w:sectPr>
          <w:footerReference r:id="rId18" w:type="default"/>
          <w:pgSz w:w="11906" w:h="16839"/>
          <w:pgMar w:top="1135" w:right="1134" w:bottom="1220" w:left="1134" w:header="829" w:footer="986" w:gutter="0"/>
          <w:pgNumType w:fmt="decimal"/>
          <w:cols w:space="720" w:num="1"/>
        </w:sectPr>
      </w:pPr>
    </w:p>
    <w:p w14:paraId="617C1CC7">
      <w:pPr>
        <w:spacing w:line="250" w:lineRule="auto"/>
        <w:rPr>
          <w:rFonts w:hint="eastAsia" w:ascii="宋体" w:hAnsi="宋体" w:eastAsia="宋体" w:cs="宋体"/>
          <w:color w:val="auto"/>
          <w:sz w:val="21"/>
          <w:highlight w:val="none"/>
        </w:rPr>
      </w:pPr>
    </w:p>
    <w:p w14:paraId="3C596747">
      <w:pPr>
        <w:spacing w:line="250" w:lineRule="auto"/>
        <w:rPr>
          <w:rFonts w:hint="eastAsia" w:ascii="宋体" w:hAnsi="宋体" w:eastAsia="宋体" w:cs="宋体"/>
          <w:color w:val="auto"/>
          <w:sz w:val="21"/>
          <w:highlight w:val="none"/>
        </w:rPr>
      </w:pPr>
    </w:p>
    <w:p w14:paraId="6A3E5F75">
      <w:pPr>
        <w:spacing w:line="251" w:lineRule="auto"/>
        <w:rPr>
          <w:rFonts w:hint="eastAsia" w:ascii="宋体" w:hAnsi="宋体" w:eastAsia="宋体" w:cs="宋体"/>
          <w:color w:val="auto"/>
          <w:sz w:val="21"/>
          <w:highlight w:val="none"/>
        </w:rPr>
      </w:pPr>
    </w:p>
    <w:p w14:paraId="53F3A529">
      <w:pPr>
        <w:spacing w:line="251" w:lineRule="auto"/>
        <w:rPr>
          <w:rFonts w:hint="eastAsia" w:ascii="宋体" w:hAnsi="宋体" w:eastAsia="宋体" w:cs="宋体"/>
          <w:color w:val="auto"/>
          <w:sz w:val="21"/>
          <w:highlight w:val="none"/>
        </w:rPr>
      </w:pPr>
    </w:p>
    <w:p w14:paraId="372C1A35">
      <w:pPr>
        <w:pStyle w:val="2"/>
        <w:spacing w:before="169" w:line="219" w:lineRule="auto"/>
        <w:ind w:left="2750"/>
        <w:rPr>
          <w:rFonts w:hint="eastAsia" w:ascii="宋体" w:hAnsi="宋体" w:eastAsia="宋体" w:cs="宋体"/>
          <w:color w:val="auto"/>
          <w:sz w:val="52"/>
          <w:szCs w:val="52"/>
          <w:highlight w:val="none"/>
        </w:rPr>
      </w:pPr>
      <w:r>
        <w:rPr>
          <w:rFonts w:hint="eastAsia" w:ascii="宋体" w:hAnsi="宋体" w:eastAsia="宋体" w:cs="宋体"/>
          <w:b/>
          <w:bCs/>
          <w:color w:val="auto"/>
          <w:spacing w:val="-6"/>
          <w:sz w:val="52"/>
          <w:szCs w:val="52"/>
          <w:highlight w:val="none"/>
        </w:rPr>
        <w:t>食材采购配送合同</w:t>
      </w:r>
    </w:p>
    <w:p w14:paraId="23D20145">
      <w:pPr>
        <w:spacing w:line="255" w:lineRule="auto"/>
        <w:rPr>
          <w:rFonts w:hint="eastAsia" w:ascii="宋体" w:hAnsi="宋体" w:eastAsia="宋体" w:cs="宋体"/>
          <w:color w:val="auto"/>
          <w:sz w:val="21"/>
          <w:highlight w:val="none"/>
        </w:rPr>
      </w:pPr>
    </w:p>
    <w:p w14:paraId="1A6D399D">
      <w:pPr>
        <w:spacing w:line="255" w:lineRule="auto"/>
        <w:rPr>
          <w:rFonts w:hint="eastAsia" w:ascii="宋体" w:hAnsi="宋体" w:eastAsia="宋体" w:cs="宋体"/>
          <w:color w:val="auto"/>
          <w:sz w:val="21"/>
          <w:highlight w:val="none"/>
        </w:rPr>
      </w:pPr>
    </w:p>
    <w:p w14:paraId="5B82E063">
      <w:pPr>
        <w:spacing w:line="255" w:lineRule="auto"/>
        <w:rPr>
          <w:rFonts w:hint="eastAsia" w:ascii="宋体" w:hAnsi="宋体" w:eastAsia="宋体" w:cs="宋体"/>
          <w:color w:val="auto"/>
          <w:sz w:val="21"/>
          <w:highlight w:val="none"/>
        </w:rPr>
      </w:pPr>
    </w:p>
    <w:p w14:paraId="13C5567A">
      <w:pPr>
        <w:spacing w:line="255" w:lineRule="auto"/>
        <w:rPr>
          <w:rFonts w:hint="eastAsia" w:ascii="宋体" w:hAnsi="宋体" w:eastAsia="宋体" w:cs="宋体"/>
          <w:color w:val="auto"/>
          <w:sz w:val="21"/>
          <w:highlight w:val="none"/>
        </w:rPr>
      </w:pPr>
    </w:p>
    <w:p w14:paraId="1F8872D0">
      <w:pPr>
        <w:spacing w:line="255" w:lineRule="auto"/>
        <w:rPr>
          <w:rFonts w:hint="eastAsia" w:ascii="宋体" w:hAnsi="宋体" w:eastAsia="宋体" w:cs="宋体"/>
          <w:color w:val="auto"/>
          <w:sz w:val="21"/>
          <w:highlight w:val="none"/>
        </w:rPr>
      </w:pPr>
    </w:p>
    <w:p w14:paraId="2E09D725">
      <w:pPr>
        <w:spacing w:line="255" w:lineRule="auto"/>
        <w:rPr>
          <w:rFonts w:hint="eastAsia" w:ascii="宋体" w:hAnsi="宋体" w:eastAsia="宋体" w:cs="宋体"/>
          <w:color w:val="auto"/>
          <w:sz w:val="21"/>
          <w:highlight w:val="none"/>
        </w:rPr>
      </w:pPr>
    </w:p>
    <w:p w14:paraId="4B3D8E25">
      <w:pPr>
        <w:spacing w:line="255" w:lineRule="auto"/>
        <w:rPr>
          <w:rFonts w:hint="eastAsia" w:ascii="宋体" w:hAnsi="宋体" w:eastAsia="宋体" w:cs="宋体"/>
          <w:color w:val="auto"/>
          <w:sz w:val="21"/>
          <w:highlight w:val="none"/>
        </w:rPr>
      </w:pPr>
    </w:p>
    <w:p w14:paraId="6CF76565">
      <w:pPr>
        <w:spacing w:line="255" w:lineRule="auto"/>
        <w:rPr>
          <w:rFonts w:hint="eastAsia" w:ascii="宋体" w:hAnsi="宋体" w:eastAsia="宋体" w:cs="宋体"/>
          <w:color w:val="auto"/>
          <w:sz w:val="21"/>
          <w:highlight w:val="none"/>
        </w:rPr>
      </w:pPr>
    </w:p>
    <w:p w14:paraId="3086D8C3">
      <w:pPr>
        <w:spacing w:line="256" w:lineRule="auto"/>
        <w:rPr>
          <w:rFonts w:hint="eastAsia" w:ascii="宋体" w:hAnsi="宋体" w:eastAsia="宋体" w:cs="宋体"/>
          <w:color w:val="auto"/>
          <w:sz w:val="21"/>
          <w:highlight w:val="none"/>
        </w:rPr>
      </w:pPr>
    </w:p>
    <w:p w14:paraId="43F19263">
      <w:pPr>
        <w:pStyle w:val="2"/>
        <w:spacing w:before="98" w:line="221" w:lineRule="auto"/>
        <w:ind w:left="1535"/>
        <w:rPr>
          <w:rFonts w:hint="eastAsia" w:ascii="宋体" w:hAnsi="宋体" w:eastAsia="宋体" w:cs="宋体"/>
          <w:color w:val="auto"/>
          <w:sz w:val="30"/>
          <w:szCs w:val="30"/>
          <w:highlight w:val="none"/>
        </w:rPr>
      </w:pPr>
      <w:r>
        <w:rPr>
          <w:rFonts w:hint="eastAsia" w:ascii="宋体" w:hAnsi="宋体" w:eastAsia="宋体" w:cs="宋体"/>
          <w:color w:val="auto"/>
          <w:spacing w:val="-3"/>
          <w:sz w:val="30"/>
          <w:szCs w:val="30"/>
          <w:highlight w:val="none"/>
        </w:rPr>
        <w:t>合同名称：</w:t>
      </w:r>
    </w:p>
    <w:p w14:paraId="0F1D6B74">
      <w:pPr>
        <w:pStyle w:val="2"/>
        <w:spacing w:before="329" w:line="219" w:lineRule="auto"/>
        <w:ind w:left="1539"/>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项目编号：</w:t>
      </w:r>
    </w:p>
    <w:p w14:paraId="242FF57D">
      <w:pPr>
        <w:spacing w:line="261" w:lineRule="auto"/>
        <w:rPr>
          <w:rFonts w:hint="eastAsia" w:ascii="宋体" w:hAnsi="宋体" w:eastAsia="宋体" w:cs="宋体"/>
          <w:color w:val="auto"/>
          <w:sz w:val="21"/>
          <w:highlight w:val="none"/>
        </w:rPr>
      </w:pPr>
    </w:p>
    <w:p w14:paraId="6BDD986B">
      <w:pPr>
        <w:spacing w:line="261" w:lineRule="auto"/>
        <w:rPr>
          <w:rFonts w:hint="eastAsia" w:ascii="宋体" w:hAnsi="宋体" w:eastAsia="宋体" w:cs="宋体"/>
          <w:color w:val="auto"/>
          <w:sz w:val="21"/>
          <w:highlight w:val="none"/>
        </w:rPr>
      </w:pPr>
    </w:p>
    <w:p w14:paraId="046D1F23">
      <w:pPr>
        <w:spacing w:line="261" w:lineRule="auto"/>
        <w:rPr>
          <w:rFonts w:hint="eastAsia" w:ascii="宋体" w:hAnsi="宋体" w:eastAsia="宋体" w:cs="宋体"/>
          <w:color w:val="auto"/>
          <w:sz w:val="21"/>
          <w:highlight w:val="none"/>
        </w:rPr>
      </w:pPr>
    </w:p>
    <w:p w14:paraId="107C07B5">
      <w:pPr>
        <w:spacing w:line="261" w:lineRule="auto"/>
        <w:rPr>
          <w:rFonts w:hint="eastAsia" w:ascii="宋体" w:hAnsi="宋体" w:eastAsia="宋体" w:cs="宋体"/>
          <w:color w:val="auto"/>
          <w:sz w:val="21"/>
          <w:highlight w:val="none"/>
        </w:rPr>
      </w:pPr>
    </w:p>
    <w:p w14:paraId="6C8276EC">
      <w:pPr>
        <w:spacing w:line="261" w:lineRule="auto"/>
        <w:rPr>
          <w:rFonts w:hint="eastAsia" w:ascii="宋体" w:hAnsi="宋体" w:eastAsia="宋体" w:cs="宋体"/>
          <w:color w:val="auto"/>
          <w:sz w:val="21"/>
          <w:highlight w:val="none"/>
        </w:rPr>
      </w:pPr>
    </w:p>
    <w:p w14:paraId="55639818">
      <w:pPr>
        <w:spacing w:line="261" w:lineRule="auto"/>
        <w:rPr>
          <w:rFonts w:hint="eastAsia" w:ascii="宋体" w:hAnsi="宋体" w:eastAsia="宋体" w:cs="宋体"/>
          <w:color w:val="auto"/>
          <w:sz w:val="21"/>
          <w:highlight w:val="none"/>
        </w:rPr>
      </w:pPr>
    </w:p>
    <w:p w14:paraId="025FC517">
      <w:pPr>
        <w:spacing w:line="261" w:lineRule="auto"/>
        <w:rPr>
          <w:rFonts w:hint="eastAsia" w:ascii="宋体" w:hAnsi="宋体" w:eastAsia="宋体" w:cs="宋体"/>
          <w:color w:val="auto"/>
          <w:sz w:val="21"/>
          <w:highlight w:val="none"/>
        </w:rPr>
      </w:pPr>
    </w:p>
    <w:p w14:paraId="5B93C456">
      <w:pPr>
        <w:spacing w:line="261" w:lineRule="auto"/>
        <w:rPr>
          <w:rFonts w:hint="eastAsia" w:ascii="宋体" w:hAnsi="宋体" w:eastAsia="宋体" w:cs="宋体"/>
          <w:color w:val="auto"/>
          <w:sz w:val="21"/>
          <w:highlight w:val="none"/>
        </w:rPr>
      </w:pPr>
    </w:p>
    <w:p w14:paraId="212EBFCB">
      <w:pPr>
        <w:spacing w:line="262" w:lineRule="auto"/>
        <w:rPr>
          <w:rFonts w:hint="eastAsia" w:ascii="宋体" w:hAnsi="宋体" w:eastAsia="宋体" w:cs="宋体"/>
          <w:color w:val="auto"/>
          <w:sz w:val="21"/>
          <w:highlight w:val="none"/>
        </w:rPr>
      </w:pPr>
    </w:p>
    <w:p w14:paraId="75C7620B">
      <w:pPr>
        <w:pStyle w:val="2"/>
        <w:spacing w:before="98" w:line="219" w:lineRule="auto"/>
        <w:ind w:left="1509"/>
        <w:rPr>
          <w:rFonts w:hint="eastAsia" w:ascii="宋体" w:hAnsi="宋体" w:eastAsia="宋体" w:cs="宋体"/>
          <w:color w:val="auto"/>
          <w:sz w:val="30"/>
          <w:szCs w:val="30"/>
          <w:highlight w:val="none"/>
        </w:rPr>
      </w:pPr>
      <w:r>
        <w:rPr>
          <w:rFonts w:hint="eastAsia" w:ascii="宋体" w:hAnsi="宋体" w:eastAsia="宋体" w:cs="宋体"/>
          <w:color w:val="auto"/>
          <w:spacing w:val="-9"/>
          <w:sz w:val="30"/>
          <w:szCs w:val="30"/>
          <w:highlight w:val="none"/>
        </w:rPr>
        <w:t>采购人：</w:t>
      </w:r>
    </w:p>
    <w:p w14:paraId="65FDEE81">
      <w:pPr>
        <w:pStyle w:val="2"/>
        <w:spacing w:before="333" w:line="220" w:lineRule="auto"/>
        <w:ind w:left="1519"/>
        <w:rPr>
          <w:rFonts w:hint="eastAsia" w:ascii="宋体" w:hAnsi="宋体" w:eastAsia="宋体" w:cs="宋体"/>
          <w:color w:val="auto"/>
          <w:sz w:val="30"/>
          <w:szCs w:val="30"/>
          <w:highlight w:val="none"/>
        </w:rPr>
      </w:pPr>
      <w:r>
        <w:rPr>
          <w:rFonts w:hint="eastAsia" w:ascii="宋体" w:hAnsi="宋体" w:eastAsia="宋体" w:cs="宋体"/>
          <w:color w:val="auto"/>
          <w:spacing w:val="-10"/>
          <w:sz w:val="30"/>
          <w:szCs w:val="30"/>
          <w:highlight w:val="none"/>
        </w:rPr>
        <w:t>中标人：</w:t>
      </w:r>
    </w:p>
    <w:p w14:paraId="0D70DB75">
      <w:pPr>
        <w:pStyle w:val="2"/>
        <w:spacing w:before="332" w:line="221" w:lineRule="auto"/>
        <w:ind w:left="1491"/>
        <w:rPr>
          <w:rFonts w:hint="eastAsia" w:ascii="宋体" w:hAnsi="宋体" w:eastAsia="宋体" w:cs="宋体"/>
          <w:color w:val="auto"/>
          <w:sz w:val="30"/>
          <w:szCs w:val="30"/>
          <w:highlight w:val="none"/>
        </w:rPr>
      </w:pPr>
      <w:r>
        <w:rPr>
          <w:rFonts w:hint="eastAsia" w:ascii="宋体" w:hAnsi="宋体" w:eastAsia="宋体" w:cs="宋体"/>
          <w:color w:val="auto"/>
          <w:spacing w:val="-2"/>
          <w:sz w:val="30"/>
          <w:szCs w:val="30"/>
          <w:highlight w:val="none"/>
        </w:rPr>
        <w:t>签订合同地点：</w:t>
      </w:r>
    </w:p>
    <w:p w14:paraId="55066759">
      <w:pPr>
        <w:spacing w:line="305" w:lineRule="auto"/>
        <w:rPr>
          <w:rFonts w:hint="eastAsia" w:ascii="宋体" w:hAnsi="宋体" w:eastAsia="宋体" w:cs="宋体"/>
          <w:color w:val="auto"/>
          <w:sz w:val="21"/>
          <w:highlight w:val="none"/>
        </w:rPr>
      </w:pPr>
    </w:p>
    <w:p w14:paraId="721F8936">
      <w:pPr>
        <w:spacing w:line="306" w:lineRule="auto"/>
        <w:rPr>
          <w:rFonts w:hint="eastAsia" w:ascii="宋体" w:hAnsi="宋体" w:eastAsia="宋体" w:cs="宋体"/>
          <w:color w:val="auto"/>
          <w:sz w:val="21"/>
          <w:highlight w:val="none"/>
        </w:rPr>
      </w:pPr>
    </w:p>
    <w:p w14:paraId="5C6ED798">
      <w:pPr>
        <w:spacing w:line="306" w:lineRule="auto"/>
        <w:rPr>
          <w:rFonts w:hint="eastAsia" w:ascii="宋体" w:hAnsi="宋体" w:eastAsia="宋体" w:cs="宋体"/>
          <w:color w:val="auto"/>
          <w:sz w:val="21"/>
          <w:highlight w:val="none"/>
        </w:rPr>
      </w:pPr>
    </w:p>
    <w:p w14:paraId="5925B27E">
      <w:pPr>
        <w:pStyle w:val="2"/>
        <w:spacing w:before="97" w:line="219" w:lineRule="auto"/>
        <w:ind w:left="2846"/>
        <w:rPr>
          <w:rFonts w:hint="eastAsia" w:ascii="宋体" w:hAnsi="宋体" w:eastAsia="宋体" w:cs="宋体"/>
          <w:color w:val="auto"/>
          <w:sz w:val="30"/>
          <w:szCs w:val="30"/>
          <w:highlight w:val="none"/>
        </w:rPr>
      </w:pPr>
      <w:r>
        <w:rPr>
          <w:rFonts w:hint="eastAsia" w:ascii="宋体" w:hAnsi="宋体" w:eastAsia="宋体" w:cs="宋体"/>
          <w:color w:val="auto"/>
          <w:spacing w:val="-2"/>
          <w:sz w:val="30"/>
          <w:szCs w:val="30"/>
          <w:highlight w:val="none"/>
        </w:rPr>
        <w:t>订合同时间：2025年月日</w:t>
      </w:r>
    </w:p>
    <w:p w14:paraId="4EF2F218">
      <w:pPr>
        <w:spacing w:line="219" w:lineRule="auto"/>
        <w:rPr>
          <w:rFonts w:hint="eastAsia" w:ascii="宋体" w:hAnsi="宋体" w:eastAsia="宋体" w:cs="宋体"/>
          <w:color w:val="auto"/>
          <w:sz w:val="30"/>
          <w:szCs w:val="30"/>
          <w:highlight w:val="none"/>
        </w:rPr>
        <w:sectPr>
          <w:footerReference r:id="rId19" w:type="default"/>
          <w:pgSz w:w="11906" w:h="16839"/>
          <w:pgMar w:top="1135" w:right="1134" w:bottom="1220" w:left="1134" w:header="829" w:footer="986" w:gutter="0"/>
          <w:pgNumType w:fmt="decimal"/>
          <w:cols w:space="720" w:num="1"/>
        </w:sectPr>
      </w:pPr>
    </w:p>
    <w:p w14:paraId="1FE96BA4">
      <w:pPr>
        <w:pStyle w:val="2"/>
        <w:spacing w:before="91" w:line="219" w:lineRule="auto"/>
        <w:ind w:left="4268"/>
        <w:outlineLvl w:val="9"/>
        <w:rPr>
          <w:rFonts w:hint="eastAsia" w:ascii="宋体" w:hAnsi="宋体" w:eastAsia="宋体" w:cs="宋体"/>
          <w:color w:val="auto"/>
          <w:sz w:val="28"/>
          <w:szCs w:val="28"/>
          <w:highlight w:val="none"/>
        </w:rPr>
      </w:pPr>
      <w:bookmarkStart w:id="33" w:name="_Toc5883"/>
      <w:r>
        <w:rPr>
          <w:rFonts w:hint="eastAsia" w:ascii="宋体" w:hAnsi="宋体" w:eastAsia="宋体" w:cs="宋体"/>
          <w:b/>
          <w:bCs/>
          <w:color w:val="auto"/>
          <w:spacing w:val="-6"/>
          <w:sz w:val="28"/>
          <w:szCs w:val="28"/>
          <w:highlight w:val="none"/>
        </w:rPr>
        <w:t>合同文本</w:t>
      </w:r>
      <w:bookmarkEnd w:id="33"/>
    </w:p>
    <w:p w14:paraId="33474BF4">
      <w:pPr>
        <w:pStyle w:val="2"/>
        <w:spacing w:before="65" w:line="230"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名称：</w:t>
      </w:r>
    </w:p>
    <w:p w14:paraId="2520B263">
      <w:pPr>
        <w:pStyle w:val="2"/>
        <w:spacing w:before="189" w:line="228"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编号：</w:t>
      </w:r>
    </w:p>
    <w:p w14:paraId="30A2D707">
      <w:pPr>
        <w:spacing w:line="282" w:lineRule="auto"/>
        <w:rPr>
          <w:rFonts w:hint="eastAsia" w:ascii="宋体" w:hAnsi="宋体" w:eastAsia="宋体" w:cs="宋体"/>
          <w:color w:val="auto"/>
          <w:sz w:val="21"/>
          <w:highlight w:val="none"/>
        </w:rPr>
      </w:pPr>
    </w:p>
    <w:p w14:paraId="41AE24D0">
      <w:pPr>
        <w:pStyle w:val="2"/>
        <w:spacing w:before="65" w:line="227" w:lineRule="auto"/>
        <w:ind w:left="45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甲方</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6"/>
          <w:sz w:val="20"/>
          <w:szCs w:val="20"/>
          <w:highlight w:val="none"/>
        </w:rPr>
        <w:t>采购人，简称“甲方”）</w:t>
      </w:r>
    </w:p>
    <w:p w14:paraId="6249AF56">
      <w:pPr>
        <w:pStyle w:val="2"/>
        <w:spacing w:before="193" w:line="227" w:lineRule="auto"/>
        <w:ind w:left="44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乙方</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7"/>
          <w:sz w:val="20"/>
          <w:szCs w:val="20"/>
          <w:highlight w:val="none"/>
        </w:rPr>
        <w:t>中标供应商，简称“乙方”）</w:t>
      </w:r>
    </w:p>
    <w:p w14:paraId="5CEC7E95">
      <w:pPr>
        <w:spacing w:line="274" w:lineRule="auto"/>
        <w:rPr>
          <w:rFonts w:hint="eastAsia" w:ascii="宋体" w:hAnsi="宋体" w:eastAsia="宋体" w:cs="宋体"/>
          <w:color w:val="auto"/>
          <w:sz w:val="21"/>
          <w:highlight w:val="none"/>
        </w:rPr>
      </w:pPr>
    </w:p>
    <w:p w14:paraId="46FE69FF">
      <w:pPr>
        <w:pStyle w:val="2"/>
        <w:spacing w:before="66" w:line="227" w:lineRule="auto"/>
        <w:ind w:left="45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甲乙双方同意按下述条款和条件签署本合同书（以下简称合同）：</w:t>
      </w:r>
    </w:p>
    <w:p w14:paraId="3DDFCAF8">
      <w:pPr>
        <w:pStyle w:val="2"/>
        <w:spacing w:before="174" w:line="228" w:lineRule="auto"/>
        <w:ind w:left="10"/>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一、</w:t>
      </w:r>
      <w:r>
        <w:rPr>
          <w:rFonts w:hint="eastAsia" w:ascii="宋体" w:hAnsi="宋体" w:eastAsia="宋体" w:cs="宋体"/>
          <w:b/>
          <w:bCs/>
          <w:color w:val="auto"/>
          <w:spacing w:val="6"/>
          <w:sz w:val="20"/>
          <w:szCs w:val="20"/>
          <w:highlight w:val="none"/>
        </w:rPr>
        <w:t>合同文件</w:t>
      </w:r>
    </w:p>
    <w:p w14:paraId="400A8B3B">
      <w:pPr>
        <w:pStyle w:val="2"/>
        <w:spacing w:before="173"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1.本合同所附下列文件是构成本合同不可分割的部分且按以下</w:t>
      </w:r>
      <w:r>
        <w:rPr>
          <w:rFonts w:hint="eastAsia" w:ascii="宋体" w:hAnsi="宋体" w:eastAsia="宋体" w:cs="宋体"/>
          <w:color w:val="auto"/>
          <w:spacing w:val="8"/>
          <w:sz w:val="20"/>
          <w:szCs w:val="20"/>
          <w:highlight w:val="none"/>
        </w:rPr>
        <w:t>排列顺序优先适用：</w:t>
      </w:r>
    </w:p>
    <w:p w14:paraId="69879F63">
      <w:pPr>
        <w:pStyle w:val="2"/>
        <w:spacing w:before="174"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（1）采购需求；</w:t>
      </w:r>
    </w:p>
    <w:p w14:paraId="74D59B4A">
      <w:pPr>
        <w:pStyle w:val="2"/>
        <w:spacing w:before="174"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（2）中标通知书；</w:t>
      </w:r>
    </w:p>
    <w:p w14:paraId="2697BA6D">
      <w:pPr>
        <w:pStyle w:val="2"/>
        <w:spacing w:before="174" w:line="226"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（2）投标人提交的投标函、投标报价表和商务技术偏离表、项目实施方案等全部投标文件；</w:t>
      </w:r>
    </w:p>
    <w:p w14:paraId="5BF700B7">
      <w:pPr>
        <w:pStyle w:val="2"/>
        <w:spacing w:before="175"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（3）本合同书；</w:t>
      </w:r>
    </w:p>
    <w:p w14:paraId="4C013720">
      <w:pPr>
        <w:pStyle w:val="2"/>
        <w:spacing w:before="175"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（4）甲、乙双方商定确认后的补充协议；</w:t>
      </w:r>
    </w:p>
    <w:p w14:paraId="17D99FA9">
      <w:pPr>
        <w:pStyle w:val="2"/>
        <w:spacing w:before="172"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（5）合同基本条款。</w:t>
      </w:r>
    </w:p>
    <w:p w14:paraId="58AA11BC">
      <w:pPr>
        <w:pStyle w:val="2"/>
        <w:spacing w:before="174" w:line="228" w:lineRule="auto"/>
        <w:ind w:left="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2.合同范围和条件</w:t>
      </w:r>
    </w:p>
    <w:p w14:paraId="4E291E71">
      <w:pPr>
        <w:pStyle w:val="2"/>
        <w:spacing w:before="173" w:line="227"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本合同的范围和条件应与上述合同文件的规定相一致。</w:t>
      </w:r>
    </w:p>
    <w:p w14:paraId="3DFD14BC">
      <w:pPr>
        <w:pStyle w:val="2"/>
        <w:spacing w:before="175" w:line="227" w:lineRule="auto"/>
        <w:ind w:left="11"/>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3.货物采购和服务内容</w:t>
      </w:r>
    </w:p>
    <w:p w14:paraId="26147C5C">
      <w:pPr>
        <w:pStyle w:val="2"/>
        <w:spacing w:before="174" w:line="227" w:lineRule="auto"/>
        <w:jc w:val="right"/>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本合同所涉及的乙方应提供的货物和服务内容详见《项目需求一览表》中所列内容和“合同基本条款”。</w:t>
      </w:r>
    </w:p>
    <w:p w14:paraId="1BF909F5">
      <w:pPr>
        <w:pStyle w:val="2"/>
        <w:spacing w:before="173" w:line="228" w:lineRule="auto"/>
        <w:ind w:left="6"/>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4.合同金额</w:t>
      </w:r>
    </w:p>
    <w:p w14:paraId="63740628">
      <w:pPr>
        <w:pStyle w:val="2"/>
        <w:spacing w:before="173" w:line="388" w:lineRule="auto"/>
        <w:ind w:left="7" w:right="70" w:firstLine="438"/>
        <w:jc w:val="both"/>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中标折扣率</w:t>
      </w:r>
      <w:r>
        <w:rPr>
          <w:rFonts w:hint="eastAsia" w:ascii="宋体" w:hAnsi="宋体" w:eastAsia="宋体" w:cs="宋体"/>
          <w:color w:val="auto"/>
          <w:spacing w:val="2"/>
          <w:sz w:val="20"/>
          <w:szCs w:val="20"/>
          <w:highlight w:val="none"/>
        </w:rPr>
        <w:t>：，</w:t>
      </w:r>
      <w:r>
        <w:rPr>
          <w:rFonts w:hint="eastAsia" w:ascii="宋体" w:hAnsi="宋体" w:eastAsia="宋体" w:cs="宋体"/>
          <w:color w:val="auto"/>
          <w:spacing w:val="3"/>
          <w:sz w:val="20"/>
          <w:szCs w:val="20"/>
          <w:highlight w:val="none"/>
        </w:rPr>
        <w:t>暂定合同总金额约（人民币：大写）</w:t>
      </w:r>
      <w:r>
        <w:rPr>
          <w:rFonts w:hint="eastAsia" w:ascii="宋体" w:hAnsi="宋体" w:eastAsia="宋体" w:cs="宋体"/>
          <w:color w:val="auto"/>
          <w:spacing w:val="2"/>
          <w:sz w:val="20"/>
          <w:szCs w:val="20"/>
          <w:highlight w:val="none"/>
          <w:u w:val="single" w:color="auto"/>
        </w:rPr>
        <w:t>(¥)</w:t>
      </w:r>
      <w:r>
        <w:rPr>
          <w:rFonts w:hint="eastAsia" w:ascii="宋体" w:hAnsi="宋体" w:eastAsia="宋体" w:cs="宋体"/>
          <w:color w:val="auto"/>
          <w:spacing w:val="2"/>
          <w:sz w:val="20"/>
          <w:szCs w:val="20"/>
          <w:highlight w:val="none"/>
        </w:rPr>
        <w:t>,实际结算</w:t>
      </w:r>
      <w:r>
        <w:rPr>
          <w:rFonts w:hint="eastAsia" w:ascii="宋体" w:hAnsi="宋体" w:eastAsia="宋体" w:cs="宋体"/>
          <w:color w:val="auto"/>
          <w:spacing w:val="10"/>
          <w:sz w:val="20"/>
          <w:szCs w:val="20"/>
          <w:highlight w:val="none"/>
        </w:rPr>
        <w:t>价格=（食品基准价×折扣率）×实际供货数量。实际供货数量以乙方实际送到学校并验收合格的食材为准，合同金额包括原材料成本、生产、检验检测、</w:t>
      </w:r>
      <w:r>
        <w:rPr>
          <w:rFonts w:hint="eastAsia" w:ascii="宋体" w:hAnsi="宋体" w:eastAsia="宋体" w:cs="宋体"/>
          <w:color w:val="auto"/>
          <w:spacing w:val="9"/>
          <w:sz w:val="20"/>
          <w:szCs w:val="20"/>
          <w:highlight w:val="none"/>
        </w:rPr>
        <w:t>包装、运输、仓储、配送、服务等一切相关费用。</w:t>
      </w:r>
    </w:p>
    <w:p w14:paraId="3A35F297">
      <w:pPr>
        <w:pStyle w:val="2"/>
        <w:spacing w:before="1" w:line="226" w:lineRule="auto"/>
        <w:ind w:left="10"/>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lang w:eastAsia="zh-CN"/>
        </w:rPr>
        <w:t>二、</w:t>
      </w:r>
      <w:r>
        <w:rPr>
          <w:rFonts w:hint="eastAsia" w:ascii="宋体" w:hAnsi="宋体" w:eastAsia="宋体" w:cs="宋体"/>
          <w:b/>
          <w:bCs/>
          <w:color w:val="auto"/>
          <w:spacing w:val="8"/>
          <w:sz w:val="20"/>
          <w:szCs w:val="20"/>
          <w:highlight w:val="none"/>
        </w:rPr>
        <w:t>供货的对象：</w:t>
      </w:r>
      <w:r>
        <w:rPr>
          <w:rFonts w:hint="eastAsia" w:ascii="宋体" w:hAnsi="宋体" w:eastAsia="宋体" w:cs="宋体"/>
          <w:color w:val="auto"/>
          <w:spacing w:val="8"/>
          <w:sz w:val="20"/>
          <w:szCs w:val="20"/>
          <w:highlight w:val="none"/>
          <w:u w:val="single" w:color="auto"/>
          <w:lang w:eastAsia="zh-CN"/>
        </w:rPr>
        <w:t>贺州市平桂区第三初级中学</w:t>
      </w:r>
      <w:r>
        <w:rPr>
          <w:rFonts w:hint="eastAsia" w:ascii="宋体" w:hAnsi="宋体" w:eastAsia="宋体" w:cs="宋体"/>
          <w:color w:val="auto"/>
          <w:spacing w:val="8"/>
          <w:sz w:val="20"/>
          <w:szCs w:val="20"/>
          <w:highlight w:val="none"/>
        </w:rPr>
        <w:t>。</w:t>
      </w:r>
    </w:p>
    <w:p w14:paraId="2ADAA783">
      <w:pPr>
        <w:pStyle w:val="2"/>
        <w:spacing w:before="174" w:line="228" w:lineRule="auto"/>
        <w:ind w:left="6"/>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lang w:eastAsia="zh-CN"/>
        </w:rPr>
        <w:t>三、</w:t>
      </w:r>
      <w:r>
        <w:rPr>
          <w:rFonts w:hint="eastAsia" w:ascii="宋体" w:hAnsi="宋体" w:eastAsia="宋体" w:cs="宋体"/>
          <w:b/>
          <w:bCs/>
          <w:color w:val="auto"/>
          <w:spacing w:val="5"/>
          <w:sz w:val="20"/>
          <w:szCs w:val="20"/>
          <w:highlight w:val="none"/>
        </w:rPr>
        <w:t>合同履约期限：</w:t>
      </w:r>
      <w:r>
        <w:rPr>
          <w:rFonts w:hint="eastAsia" w:ascii="宋体" w:hAnsi="宋体" w:eastAsia="宋体" w:cs="宋体"/>
          <w:color w:val="auto"/>
          <w:spacing w:val="5"/>
          <w:sz w:val="20"/>
          <w:szCs w:val="20"/>
          <w:highlight w:val="none"/>
          <w:u w:val="single" w:color="auto"/>
          <w:lang w:eastAsia="zh-CN"/>
        </w:rPr>
        <w:t>签订合同之日起一年。</w:t>
      </w:r>
    </w:p>
    <w:p w14:paraId="4859CD1A">
      <w:pPr>
        <w:pStyle w:val="2"/>
        <w:spacing w:before="173" w:line="228" w:lineRule="auto"/>
        <w:ind w:left="26"/>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lang w:eastAsia="zh-CN"/>
        </w:rPr>
        <w:t>四、</w:t>
      </w:r>
      <w:r>
        <w:rPr>
          <w:rFonts w:hint="eastAsia" w:ascii="宋体" w:hAnsi="宋体" w:eastAsia="宋体" w:cs="宋体"/>
          <w:b/>
          <w:bCs/>
          <w:color w:val="auto"/>
          <w:spacing w:val="5"/>
          <w:sz w:val="20"/>
          <w:szCs w:val="20"/>
          <w:highlight w:val="none"/>
        </w:rPr>
        <w:t>履约保证金：3万元整</w:t>
      </w:r>
      <w:r>
        <w:rPr>
          <w:rFonts w:hint="eastAsia" w:ascii="宋体" w:hAnsi="宋体" w:eastAsia="宋体" w:cs="宋体"/>
          <w:color w:val="auto"/>
          <w:spacing w:val="5"/>
          <w:sz w:val="20"/>
          <w:szCs w:val="20"/>
          <w:highlight w:val="none"/>
        </w:rPr>
        <w:t>。</w:t>
      </w:r>
    </w:p>
    <w:p w14:paraId="5954D555">
      <w:pPr>
        <w:pStyle w:val="2"/>
        <w:spacing w:before="173" w:line="226" w:lineRule="auto"/>
        <w:ind w:left="10"/>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五、</w:t>
      </w:r>
      <w:r>
        <w:rPr>
          <w:rFonts w:hint="eastAsia" w:ascii="宋体" w:hAnsi="宋体" w:eastAsia="宋体" w:cs="宋体"/>
          <w:b/>
          <w:bCs/>
          <w:color w:val="auto"/>
          <w:spacing w:val="6"/>
          <w:sz w:val="20"/>
          <w:szCs w:val="20"/>
          <w:highlight w:val="none"/>
        </w:rPr>
        <w:t>进校食品价格核定：</w:t>
      </w:r>
    </w:p>
    <w:p w14:paraId="0DB0E5E6">
      <w:pPr>
        <w:pStyle w:val="2"/>
        <w:spacing w:before="175" w:line="334" w:lineRule="auto"/>
        <w:ind w:left="6" w:right="73" w:firstLine="43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1.乙方提供的食材、食品、商品等的价格应不高于学校周边或学校当</w:t>
      </w:r>
      <w:r>
        <w:rPr>
          <w:rFonts w:hint="eastAsia" w:ascii="宋体" w:hAnsi="宋体" w:eastAsia="宋体" w:cs="宋体"/>
          <w:color w:val="auto"/>
          <w:spacing w:val="8"/>
          <w:sz w:val="20"/>
          <w:szCs w:val="20"/>
          <w:highlight w:val="none"/>
        </w:rPr>
        <w:t>地食材市场同等质量的同款食材</w:t>
      </w:r>
      <w:r>
        <w:rPr>
          <w:rFonts w:hint="eastAsia" w:ascii="宋体" w:hAnsi="宋体" w:eastAsia="宋体" w:cs="宋体"/>
          <w:color w:val="auto"/>
          <w:spacing w:val="10"/>
          <w:sz w:val="20"/>
          <w:szCs w:val="20"/>
          <w:highlight w:val="none"/>
        </w:rPr>
        <w:t>价格的20%，供应食材价格随市场行情变化而变化（乙方需调整食材、食品价格上涨，应</w:t>
      </w:r>
      <w:r>
        <w:rPr>
          <w:rFonts w:hint="eastAsia" w:ascii="宋体" w:hAnsi="宋体" w:eastAsia="宋体" w:cs="宋体"/>
          <w:color w:val="auto"/>
          <w:spacing w:val="9"/>
          <w:sz w:val="20"/>
          <w:szCs w:val="20"/>
          <w:highlight w:val="none"/>
        </w:rPr>
        <w:t>及时以书面形式通知甲方，经双方协商后方可按调整之日起执</w:t>
      </w:r>
      <w:r>
        <w:rPr>
          <w:rFonts w:hint="eastAsia" w:ascii="宋体" w:hAnsi="宋体" w:eastAsia="宋体" w:cs="宋体"/>
          <w:color w:val="auto"/>
          <w:spacing w:val="8"/>
          <w:sz w:val="20"/>
          <w:szCs w:val="20"/>
          <w:highlight w:val="none"/>
        </w:rPr>
        <w:t>行新价格）。</w:t>
      </w:r>
    </w:p>
    <w:p w14:paraId="4A2684C2">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2.如乙方供货价格发生与市场相应价格不符、价格严重偏高现象，甲方实行货比三家，由甲方组织人员进行市场商品价格调查，参照标准按照贺州市物价局前两个月核定物价平均值为准，若没有可参考</w:t>
      </w:r>
      <w:r>
        <w:rPr>
          <w:rFonts w:hint="eastAsia" w:ascii="宋体" w:hAnsi="宋体" w:eastAsia="宋体" w:cs="宋体"/>
          <w:color w:val="auto"/>
          <w:spacing w:val="10"/>
          <w:sz w:val="20"/>
          <w:szCs w:val="20"/>
          <w:highlight w:val="none"/>
          <w:lang w:eastAsia="zh-CN"/>
        </w:rPr>
        <w:t>的，</w:t>
      </w:r>
      <w:r>
        <w:rPr>
          <w:rFonts w:hint="eastAsia" w:ascii="宋体" w:hAnsi="宋体" w:eastAsia="宋体" w:cs="宋体"/>
          <w:color w:val="auto"/>
          <w:spacing w:val="10"/>
          <w:sz w:val="20"/>
          <w:szCs w:val="20"/>
          <w:highlight w:val="none"/>
        </w:rPr>
        <w:t>以甲方对贺州市大型超市（泰兴生活超市、百家福超市、华生购物广场）同款食材同等质量询价的价格为参考价格（每个月询价一次，中标供应商须无条件配合甲方的询价工作），要求乙方降价，并按最低价格结算。</w:t>
      </w:r>
    </w:p>
    <w:p w14:paraId="4B5A3B97">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3.如出现3次以上价格偏高20%且拒不按甲方要求整改降价，甲方有权终止乙方供货合同。</w:t>
      </w:r>
    </w:p>
    <w:p w14:paraId="09A24D0D">
      <w:pPr>
        <w:pStyle w:val="2"/>
        <w:spacing w:before="175" w:line="228" w:lineRule="auto"/>
        <w:ind w:left="8"/>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六、</w:t>
      </w:r>
      <w:r>
        <w:rPr>
          <w:rFonts w:hint="eastAsia" w:ascii="宋体" w:hAnsi="宋体" w:eastAsia="宋体" w:cs="宋体"/>
          <w:b/>
          <w:bCs/>
          <w:color w:val="auto"/>
          <w:spacing w:val="6"/>
          <w:sz w:val="20"/>
          <w:szCs w:val="20"/>
          <w:highlight w:val="none"/>
        </w:rPr>
        <w:t>质量保证</w:t>
      </w:r>
    </w:p>
    <w:p w14:paraId="457D6D71">
      <w:pPr>
        <w:spacing w:line="262" w:lineRule="auto"/>
        <w:rPr>
          <w:rFonts w:hint="eastAsia" w:ascii="宋体" w:hAnsi="宋体" w:eastAsia="宋体" w:cs="宋体"/>
          <w:color w:val="auto"/>
          <w:sz w:val="21"/>
          <w:highlight w:val="none"/>
        </w:rPr>
      </w:pPr>
    </w:p>
    <w:p w14:paraId="3C2E80A7">
      <w:pPr>
        <w:pStyle w:val="2"/>
        <w:spacing w:before="65" w:line="388" w:lineRule="auto"/>
        <w:ind w:left="6" w:right="321" w:firstLine="43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1.乙方所提供的货物及服务必须符合国家规定的质量、卫生、安</w:t>
      </w:r>
      <w:r>
        <w:rPr>
          <w:rFonts w:hint="eastAsia" w:ascii="宋体" w:hAnsi="宋体" w:eastAsia="宋体" w:cs="宋体"/>
          <w:color w:val="auto"/>
          <w:spacing w:val="9"/>
          <w:sz w:val="20"/>
          <w:szCs w:val="20"/>
          <w:highlight w:val="none"/>
        </w:rPr>
        <w:t>全标准</w:t>
      </w:r>
      <w:r>
        <w:rPr>
          <w:rFonts w:hint="eastAsia" w:ascii="宋体" w:hAnsi="宋体" w:eastAsia="宋体" w:cs="宋体"/>
          <w:color w:val="auto"/>
          <w:spacing w:val="9"/>
          <w:sz w:val="20"/>
          <w:szCs w:val="20"/>
          <w:highlight w:val="none"/>
          <w:lang w:eastAsia="zh-CN"/>
        </w:rPr>
        <w:t>，并</w:t>
      </w:r>
      <w:r>
        <w:rPr>
          <w:rFonts w:hint="eastAsia" w:ascii="宋体" w:hAnsi="宋体" w:eastAsia="宋体" w:cs="宋体"/>
          <w:color w:val="auto"/>
          <w:spacing w:val="9"/>
          <w:sz w:val="20"/>
          <w:szCs w:val="20"/>
          <w:highlight w:val="none"/>
        </w:rPr>
        <w:t>对所提供货物的质量、</w:t>
      </w:r>
      <w:r>
        <w:rPr>
          <w:rFonts w:hint="eastAsia" w:ascii="宋体" w:hAnsi="宋体" w:eastAsia="宋体" w:cs="宋体"/>
          <w:color w:val="auto"/>
          <w:spacing w:val="10"/>
          <w:sz w:val="20"/>
          <w:szCs w:val="20"/>
          <w:highlight w:val="none"/>
        </w:rPr>
        <w:t>卫生、安全承担全部责任。供货方所供应的家禽、家畜、肉类必须按照国家标准，具有相</w:t>
      </w:r>
      <w:r>
        <w:rPr>
          <w:rFonts w:hint="eastAsia" w:ascii="宋体" w:hAnsi="宋体" w:eastAsia="宋体" w:cs="宋体"/>
          <w:color w:val="auto"/>
          <w:spacing w:val="9"/>
          <w:sz w:val="20"/>
          <w:szCs w:val="20"/>
          <w:highlight w:val="none"/>
        </w:rPr>
        <w:t>应物品的监</w:t>
      </w:r>
      <w:r>
        <w:rPr>
          <w:rFonts w:hint="eastAsia" w:ascii="宋体" w:hAnsi="宋体" w:eastAsia="宋体" w:cs="宋体"/>
          <w:color w:val="auto"/>
          <w:spacing w:val="7"/>
          <w:sz w:val="20"/>
          <w:szCs w:val="20"/>
          <w:highlight w:val="none"/>
        </w:rPr>
        <w:t>督部门出具的检疫合格证明；蔬果必须水分充足、外形饱满；所有生鲜物料不得有变色、</w:t>
      </w:r>
      <w:r>
        <w:rPr>
          <w:rFonts w:hint="eastAsia" w:ascii="宋体" w:hAnsi="宋体" w:eastAsia="宋体" w:cs="宋体"/>
          <w:color w:val="auto"/>
          <w:spacing w:val="6"/>
          <w:sz w:val="20"/>
          <w:szCs w:val="20"/>
          <w:highlight w:val="none"/>
        </w:rPr>
        <w:t>异味、变质、</w:t>
      </w:r>
      <w:r>
        <w:rPr>
          <w:rFonts w:hint="eastAsia" w:ascii="宋体" w:hAnsi="宋体" w:eastAsia="宋体" w:cs="宋体"/>
          <w:color w:val="auto"/>
          <w:spacing w:val="10"/>
          <w:sz w:val="20"/>
          <w:szCs w:val="20"/>
          <w:highlight w:val="none"/>
        </w:rPr>
        <w:t>腐烂等现象；干货不得有受潮、霉变、虫蛀等现象；劳保用品及烹调辅助用品、食堂日常</w:t>
      </w:r>
      <w:r>
        <w:rPr>
          <w:rFonts w:hint="eastAsia" w:ascii="宋体" w:hAnsi="宋体" w:eastAsia="宋体" w:cs="宋体"/>
          <w:color w:val="auto"/>
          <w:spacing w:val="9"/>
          <w:sz w:val="20"/>
          <w:szCs w:val="20"/>
          <w:highlight w:val="none"/>
        </w:rPr>
        <w:t>用品等其他</w:t>
      </w:r>
      <w:r>
        <w:rPr>
          <w:rFonts w:hint="eastAsia" w:ascii="宋体" w:hAnsi="宋体" w:eastAsia="宋体" w:cs="宋体"/>
          <w:color w:val="auto"/>
          <w:spacing w:val="7"/>
          <w:sz w:val="20"/>
          <w:szCs w:val="20"/>
          <w:highlight w:val="none"/>
        </w:rPr>
        <w:t>物品符合国家标准。</w:t>
      </w:r>
    </w:p>
    <w:p w14:paraId="73D78F1B">
      <w:pPr>
        <w:pStyle w:val="2"/>
        <w:spacing w:line="227" w:lineRule="auto"/>
        <w:ind w:left="453"/>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2.禁止一切问题物料进入甲方库房，在验</w:t>
      </w:r>
      <w:r>
        <w:rPr>
          <w:rFonts w:hint="eastAsia" w:ascii="宋体" w:hAnsi="宋体" w:eastAsia="宋体" w:cs="宋体"/>
          <w:color w:val="auto"/>
          <w:spacing w:val="9"/>
          <w:sz w:val="20"/>
          <w:szCs w:val="20"/>
          <w:highlight w:val="none"/>
        </w:rPr>
        <w:t>收时发现以下问题的物料一律拒收（包括但不限于</w:t>
      </w:r>
      <w:r>
        <w:rPr>
          <w:rFonts w:hint="eastAsia" w:ascii="宋体" w:hAnsi="宋体" w:eastAsia="宋体" w:cs="宋体"/>
          <w:color w:val="auto"/>
          <w:sz w:val="20"/>
          <w:szCs w:val="20"/>
          <w:highlight w:val="none"/>
        </w:rPr>
        <w:t>）：</w:t>
      </w:r>
    </w:p>
    <w:p w14:paraId="2B05A649">
      <w:pPr>
        <w:pStyle w:val="2"/>
        <w:spacing w:before="172" w:line="334" w:lineRule="auto"/>
        <w:ind w:left="26" w:right="3" w:firstLine="368"/>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①感官品质质量不符合规定要求；②货品有腐败变质现象；③超过保质期限</w:t>
      </w:r>
      <w:r>
        <w:rPr>
          <w:rFonts w:hint="eastAsia" w:ascii="宋体" w:hAnsi="宋体" w:eastAsia="宋体" w:cs="宋体"/>
          <w:color w:val="auto"/>
          <w:spacing w:val="9"/>
          <w:sz w:val="20"/>
          <w:szCs w:val="20"/>
          <w:highlight w:val="none"/>
        </w:rPr>
        <w:t>；④内包装损坏；⑤预包装产品的包装标签内容不充分，进口产品没有中文标识；⑥需冷藏、冷冻食品的温度同规</w:t>
      </w:r>
      <w:r>
        <w:rPr>
          <w:rFonts w:hint="eastAsia" w:ascii="宋体" w:hAnsi="宋体" w:eastAsia="宋体" w:cs="宋体"/>
          <w:color w:val="auto"/>
          <w:spacing w:val="8"/>
          <w:sz w:val="20"/>
          <w:szCs w:val="20"/>
          <w:highlight w:val="none"/>
        </w:rPr>
        <w:t>格要求不一致的</w:t>
      </w:r>
      <w:r>
        <w:rPr>
          <w:rFonts w:hint="eastAsia" w:ascii="宋体" w:hAnsi="宋体" w:eastAsia="宋体" w:cs="宋体"/>
          <w:color w:val="auto"/>
          <w:spacing w:val="10"/>
          <w:sz w:val="20"/>
          <w:szCs w:val="20"/>
          <w:highlight w:val="none"/>
        </w:rPr>
        <w:t>食品；⑦未经国家卫生监管部门检验检疫合格的食品</w:t>
      </w:r>
      <w:r>
        <w:rPr>
          <w:rFonts w:hint="eastAsia" w:ascii="宋体" w:hAnsi="宋体" w:eastAsia="宋体" w:cs="宋体"/>
          <w:color w:val="auto"/>
          <w:spacing w:val="9"/>
          <w:sz w:val="20"/>
          <w:szCs w:val="20"/>
          <w:highlight w:val="none"/>
        </w:rPr>
        <w:t>原料；⑧</w:t>
      </w:r>
      <w:r>
        <w:rPr>
          <w:rFonts w:hint="eastAsia" w:ascii="宋体" w:hAnsi="宋体" w:eastAsia="宋体" w:cs="宋体"/>
          <w:color w:val="auto"/>
          <w:spacing w:val="9"/>
          <w:sz w:val="20"/>
          <w:szCs w:val="20"/>
          <w:highlight w:val="none"/>
          <w:lang w:eastAsia="zh-CN"/>
        </w:rPr>
        <w:t>其他不</w:t>
      </w:r>
      <w:r>
        <w:rPr>
          <w:rFonts w:hint="eastAsia" w:ascii="宋体" w:hAnsi="宋体" w:eastAsia="宋体" w:cs="宋体"/>
          <w:color w:val="auto"/>
          <w:spacing w:val="9"/>
          <w:sz w:val="20"/>
          <w:szCs w:val="20"/>
          <w:highlight w:val="none"/>
        </w:rPr>
        <w:t>符合食品卫生标准和要求的食品。</w:t>
      </w:r>
    </w:p>
    <w:p w14:paraId="71047582">
      <w:pPr>
        <w:pStyle w:val="2"/>
        <w:spacing w:before="65" w:line="307" w:lineRule="auto"/>
        <w:ind w:left="6" w:right="390" w:firstLine="424"/>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3.乙方所提供的货品虽经甲方抽检验收，但甲方在使用过程中发现有质量问题的，乙方</w:t>
      </w:r>
      <w:r>
        <w:rPr>
          <w:rFonts w:hint="eastAsia" w:ascii="宋体" w:hAnsi="宋体" w:eastAsia="宋体" w:cs="宋体"/>
          <w:color w:val="auto"/>
          <w:spacing w:val="8"/>
          <w:sz w:val="20"/>
          <w:szCs w:val="20"/>
          <w:highlight w:val="none"/>
        </w:rPr>
        <w:t>必须在1</w:t>
      </w:r>
      <w:r>
        <w:rPr>
          <w:rFonts w:hint="eastAsia" w:ascii="宋体" w:hAnsi="宋体" w:eastAsia="宋体" w:cs="宋体"/>
          <w:color w:val="auto"/>
          <w:spacing w:val="9"/>
          <w:sz w:val="20"/>
          <w:szCs w:val="20"/>
          <w:highlight w:val="none"/>
        </w:rPr>
        <w:t>个工作日内给予退换货品，所产生的一切责任由乙方承担。</w:t>
      </w:r>
    </w:p>
    <w:p w14:paraId="79C4E99D">
      <w:pPr>
        <w:pStyle w:val="2"/>
        <w:spacing w:before="175" w:line="334" w:lineRule="auto"/>
        <w:ind w:left="10" w:right="3" w:hanging="4"/>
        <w:rPr>
          <w:rFonts w:hint="eastAsia" w:ascii="宋体" w:hAnsi="宋体" w:eastAsia="宋体" w:cs="宋体"/>
          <w:color w:val="auto"/>
          <w:sz w:val="20"/>
          <w:szCs w:val="20"/>
          <w:highlight w:val="none"/>
        </w:rPr>
      </w:pPr>
      <w:r>
        <w:rPr>
          <w:rFonts w:hint="eastAsia" w:ascii="宋体" w:hAnsi="宋体" w:eastAsia="宋体" w:cs="宋体"/>
          <w:b/>
          <w:bCs/>
          <w:color w:val="auto"/>
          <w:spacing w:val="11"/>
          <w:sz w:val="20"/>
          <w:szCs w:val="20"/>
          <w:highlight w:val="none"/>
          <w:lang w:eastAsia="zh-CN"/>
        </w:rPr>
        <w:t>七、</w:t>
      </w:r>
      <w:r>
        <w:rPr>
          <w:rFonts w:hint="eastAsia" w:ascii="宋体" w:hAnsi="宋体" w:eastAsia="宋体" w:cs="宋体"/>
          <w:b/>
          <w:bCs/>
          <w:color w:val="auto"/>
          <w:spacing w:val="11"/>
          <w:sz w:val="20"/>
          <w:szCs w:val="20"/>
          <w:highlight w:val="none"/>
        </w:rPr>
        <w:t>验收：</w:t>
      </w:r>
      <w:r>
        <w:rPr>
          <w:rFonts w:hint="eastAsia" w:ascii="宋体" w:hAnsi="宋体" w:eastAsia="宋体" w:cs="宋体"/>
          <w:color w:val="auto"/>
          <w:spacing w:val="11"/>
          <w:sz w:val="20"/>
          <w:szCs w:val="20"/>
          <w:highlight w:val="none"/>
        </w:rPr>
        <w:t>采购人对应的学校食堂组织有经验的人员对配送企业所供食材及时进行接收及现场验货</w:t>
      </w:r>
      <w:r>
        <w:rPr>
          <w:rFonts w:hint="eastAsia" w:ascii="宋体" w:hAnsi="宋体" w:eastAsia="宋体" w:cs="宋体"/>
          <w:color w:val="auto"/>
          <w:spacing w:val="11"/>
          <w:sz w:val="20"/>
          <w:szCs w:val="20"/>
          <w:highlight w:val="none"/>
          <w:lang w:eastAsia="zh-CN"/>
        </w:rPr>
        <w:t>，</w:t>
      </w:r>
      <w:r>
        <w:rPr>
          <w:rFonts w:hint="eastAsia" w:ascii="宋体" w:hAnsi="宋体" w:eastAsia="宋体" w:cs="宋体"/>
          <w:color w:val="auto"/>
          <w:spacing w:val="11"/>
          <w:sz w:val="20"/>
          <w:szCs w:val="20"/>
          <w:highlight w:val="none"/>
        </w:rPr>
        <w:t>检验</w:t>
      </w:r>
      <w:r>
        <w:rPr>
          <w:rFonts w:hint="eastAsia" w:ascii="宋体" w:hAnsi="宋体" w:eastAsia="宋体" w:cs="宋体"/>
          <w:color w:val="auto"/>
          <w:spacing w:val="9"/>
          <w:sz w:val="20"/>
          <w:szCs w:val="20"/>
          <w:highlight w:val="none"/>
        </w:rPr>
        <w:t>不合格的产品</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9"/>
          <w:sz w:val="20"/>
          <w:szCs w:val="20"/>
          <w:highlight w:val="none"/>
        </w:rPr>
        <w:t>有权拒收。具体验收方案、验收方法等由采购人按照国家有关法律法规、行业规范、食堂</w:t>
      </w:r>
      <w:r>
        <w:rPr>
          <w:rFonts w:hint="eastAsia" w:ascii="宋体" w:hAnsi="宋体" w:eastAsia="宋体" w:cs="宋体"/>
          <w:color w:val="auto"/>
          <w:spacing w:val="8"/>
          <w:sz w:val="20"/>
          <w:szCs w:val="20"/>
          <w:highlight w:val="none"/>
        </w:rPr>
        <w:t>内控管理制度和合同执行。</w:t>
      </w:r>
    </w:p>
    <w:p w14:paraId="47442CBF">
      <w:pPr>
        <w:pStyle w:val="2"/>
        <w:spacing w:before="173" w:line="227" w:lineRule="auto"/>
        <w:ind w:left="1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eastAsia="zh-CN"/>
        </w:rPr>
        <w:t>八、</w:t>
      </w:r>
      <w:r>
        <w:rPr>
          <w:rFonts w:hint="eastAsia" w:ascii="宋体" w:hAnsi="宋体" w:eastAsia="宋体" w:cs="宋体"/>
          <w:b/>
          <w:bCs/>
          <w:color w:val="auto"/>
          <w:spacing w:val="7"/>
          <w:sz w:val="20"/>
          <w:szCs w:val="20"/>
          <w:highlight w:val="none"/>
        </w:rPr>
        <w:t>交货期及交货方式</w:t>
      </w:r>
    </w:p>
    <w:p w14:paraId="7667F849">
      <w:pPr>
        <w:pStyle w:val="2"/>
        <w:spacing w:before="174" w:line="227" w:lineRule="auto"/>
        <w:ind w:left="442"/>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1.配送时间：</w:t>
      </w:r>
      <w:r>
        <w:rPr>
          <w:rFonts w:hint="eastAsia" w:ascii="宋体" w:hAnsi="宋体" w:eastAsia="宋体" w:cs="宋体"/>
          <w:color w:val="auto"/>
          <w:spacing w:val="8"/>
          <w:sz w:val="20"/>
          <w:szCs w:val="20"/>
          <w:highlight w:val="none"/>
        </w:rPr>
        <w:t>采购人发出配送通知书之日起第</w:t>
      </w:r>
      <w:r>
        <w:rPr>
          <w:rFonts w:hint="eastAsia" w:ascii="宋体" w:hAnsi="宋体" w:eastAsia="宋体" w:cs="宋体"/>
          <w:color w:val="auto"/>
          <w:spacing w:val="8"/>
          <w:sz w:val="20"/>
          <w:szCs w:val="20"/>
          <w:highlight w:val="none"/>
          <w:u w:val="single" w:color="auto"/>
        </w:rPr>
        <w:t>2</w:t>
      </w:r>
      <w:r>
        <w:rPr>
          <w:rFonts w:hint="eastAsia" w:ascii="宋体" w:hAnsi="宋体" w:eastAsia="宋体" w:cs="宋体"/>
          <w:color w:val="auto"/>
          <w:spacing w:val="8"/>
          <w:sz w:val="20"/>
          <w:szCs w:val="20"/>
          <w:highlight w:val="none"/>
        </w:rPr>
        <w:t>日起开</w:t>
      </w:r>
      <w:r>
        <w:rPr>
          <w:rFonts w:hint="eastAsia" w:ascii="宋体" w:hAnsi="宋体" w:eastAsia="宋体" w:cs="宋体"/>
          <w:color w:val="auto"/>
          <w:spacing w:val="7"/>
          <w:sz w:val="20"/>
          <w:szCs w:val="20"/>
          <w:highlight w:val="none"/>
        </w:rPr>
        <w:t>始连续配送（节假日等特殊情况除外</w:t>
      </w:r>
      <w:r>
        <w:rPr>
          <w:rFonts w:hint="eastAsia" w:ascii="宋体" w:hAnsi="宋体" w:eastAsia="宋体" w:cs="宋体"/>
          <w:color w:val="auto"/>
          <w:sz w:val="20"/>
          <w:szCs w:val="20"/>
          <w:highlight w:val="none"/>
        </w:rPr>
        <w:t>）；</w:t>
      </w:r>
    </w:p>
    <w:p w14:paraId="5EED9A30">
      <w:pPr>
        <w:pStyle w:val="2"/>
        <w:spacing w:before="175" w:line="227" w:lineRule="auto"/>
        <w:ind w:left="429"/>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2.配送方式：</w:t>
      </w:r>
      <w:r>
        <w:rPr>
          <w:rFonts w:hint="eastAsia" w:ascii="宋体" w:hAnsi="宋体" w:eastAsia="宋体" w:cs="宋体"/>
          <w:color w:val="auto"/>
          <w:spacing w:val="8"/>
          <w:sz w:val="20"/>
          <w:szCs w:val="20"/>
          <w:highlight w:val="none"/>
        </w:rPr>
        <w:t>根据学校送货通知的要求，分批及时配送。</w:t>
      </w:r>
    </w:p>
    <w:p w14:paraId="4CA066CD">
      <w:pPr>
        <w:pStyle w:val="2"/>
        <w:spacing w:before="174" w:line="228" w:lineRule="auto"/>
        <w:ind w:left="431"/>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3.配送地点：</w:t>
      </w:r>
      <w:r>
        <w:rPr>
          <w:rFonts w:hint="eastAsia" w:ascii="宋体" w:hAnsi="宋体" w:eastAsia="宋体" w:cs="宋体"/>
          <w:color w:val="auto"/>
          <w:spacing w:val="6"/>
          <w:sz w:val="20"/>
          <w:szCs w:val="20"/>
          <w:highlight w:val="none"/>
        </w:rPr>
        <w:t>学校指定地点。</w:t>
      </w:r>
    </w:p>
    <w:p w14:paraId="7D850F8E">
      <w:pPr>
        <w:pStyle w:val="2"/>
        <w:spacing w:before="172" w:line="228" w:lineRule="auto"/>
        <w:ind w:left="11"/>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九、</w:t>
      </w:r>
      <w:r>
        <w:rPr>
          <w:rFonts w:hint="eastAsia" w:ascii="宋体" w:hAnsi="宋体" w:eastAsia="宋体" w:cs="宋体"/>
          <w:b/>
          <w:bCs/>
          <w:color w:val="auto"/>
          <w:spacing w:val="6"/>
          <w:sz w:val="20"/>
          <w:szCs w:val="20"/>
          <w:highlight w:val="none"/>
        </w:rPr>
        <w:t>付款方式</w:t>
      </w:r>
    </w:p>
    <w:p w14:paraId="2FA2E869">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lang w:val="en-US" w:eastAsia="zh-CN"/>
        </w:rPr>
        <w:t>1.</w:t>
      </w:r>
      <w:r>
        <w:rPr>
          <w:rFonts w:hint="eastAsia" w:ascii="宋体" w:hAnsi="宋体" w:eastAsia="宋体" w:cs="宋体"/>
          <w:color w:val="auto"/>
          <w:spacing w:val="10"/>
          <w:sz w:val="20"/>
          <w:szCs w:val="20"/>
          <w:highlight w:val="none"/>
        </w:rPr>
        <w:t>每月1日及15日结算前半个月合同食材配送货款，乙方应于结算日前3日内提交结款申请书，甲方于收到该申请书之日起3个工作日内按乙方提交的收货证明核算数量及对应的金额进行核对工作，如无异议，甲方在5个工作日内拨付前半个月的结算合同款。</w:t>
      </w:r>
    </w:p>
    <w:p w14:paraId="6AA97A50">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lang w:val="en-US" w:eastAsia="zh-CN"/>
        </w:rPr>
        <w:t>2.</w:t>
      </w:r>
      <w:r>
        <w:rPr>
          <w:rFonts w:hint="eastAsia" w:ascii="宋体" w:hAnsi="宋体" w:eastAsia="宋体" w:cs="宋体"/>
          <w:color w:val="auto"/>
          <w:spacing w:val="10"/>
          <w:sz w:val="20"/>
          <w:szCs w:val="20"/>
          <w:highlight w:val="none"/>
        </w:rPr>
        <w:t>乙方每次申请付款时必须开具正式税票给甲方。甲方收到正式税票之日起5个工作日内支付相应款项。否则甲方支付款项时间顺延至乙方能够开具正式税票后计算5个工作日。</w:t>
      </w:r>
    </w:p>
    <w:p w14:paraId="153AE3DC">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lang w:val="en-US" w:eastAsia="zh-CN"/>
        </w:rPr>
        <w:t>3.</w:t>
      </w:r>
      <w:r>
        <w:rPr>
          <w:rFonts w:hint="eastAsia" w:ascii="宋体" w:hAnsi="宋体" w:eastAsia="宋体" w:cs="宋体"/>
          <w:color w:val="auto"/>
          <w:spacing w:val="10"/>
          <w:sz w:val="20"/>
          <w:szCs w:val="20"/>
          <w:highlight w:val="none"/>
        </w:rPr>
        <w:t>甲方具体支付金额为实际发生金额，货物在运输等过程所发生任何费用均由乙方自行负责。</w:t>
      </w:r>
    </w:p>
    <w:p w14:paraId="29A064C6">
      <w:pPr>
        <w:pStyle w:val="2"/>
        <w:spacing w:before="174" w:line="228" w:lineRule="auto"/>
        <w:ind w:left="7"/>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十、</w:t>
      </w:r>
      <w:r>
        <w:rPr>
          <w:rFonts w:hint="eastAsia" w:ascii="宋体" w:hAnsi="宋体" w:eastAsia="宋体" w:cs="宋体"/>
          <w:b/>
          <w:bCs/>
          <w:color w:val="auto"/>
          <w:spacing w:val="6"/>
          <w:sz w:val="20"/>
          <w:szCs w:val="20"/>
          <w:highlight w:val="none"/>
        </w:rPr>
        <w:t>违约责任</w:t>
      </w:r>
    </w:p>
    <w:p w14:paraId="60229946">
      <w:pPr>
        <w:pStyle w:val="2"/>
        <w:spacing w:before="65" w:line="388" w:lineRule="auto"/>
        <w:ind w:left="6" w:right="70" w:firstLine="440"/>
        <w:rPr>
          <w:rFonts w:hint="eastAsia" w:ascii="宋体" w:hAnsi="宋体" w:eastAsia="宋体" w:cs="宋体"/>
          <w:color w:val="auto"/>
          <w:sz w:val="20"/>
          <w:szCs w:val="20"/>
          <w:highlight w:val="none"/>
        </w:rPr>
      </w:pPr>
      <w:bookmarkStart w:id="34" w:name="bookmark18"/>
      <w:bookmarkEnd w:id="34"/>
      <w:r>
        <w:rPr>
          <w:rFonts w:hint="eastAsia" w:ascii="宋体" w:hAnsi="宋体" w:eastAsia="宋体" w:cs="宋体"/>
          <w:color w:val="auto"/>
          <w:spacing w:val="11"/>
          <w:sz w:val="20"/>
          <w:szCs w:val="20"/>
          <w:highlight w:val="none"/>
        </w:rPr>
        <w:t>乙方有下列行为之一的，根据其情节轻重将不予退还其部分或全部履约保证金，并可暂停或取消其</w:t>
      </w:r>
      <w:r>
        <w:rPr>
          <w:rFonts w:hint="eastAsia" w:ascii="宋体" w:hAnsi="宋体" w:eastAsia="宋体" w:cs="宋体"/>
          <w:color w:val="auto"/>
          <w:spacing w:val="10"/>
          <w:sz w:val="20"/>
          <w:szCs w:val="20"/>
          <w:highlight w:val="none"/>
        </w:rPr>
        <w:t>供应商协议供货资格，取消配送资格之日起，五年内</w:t>
      </w:r>
      <w:r>
        <w:rPr>
          <w:rFonts w:hint="eastAsia" w:ascii="宋体" w:hAnsi="宋体" w:eastAsia="宋体" w:cs="宋体"/>
          <w:color w:val="auto"/>
          <w:spacing w:val="9"/>
          <w:sz w:val="20"/>
          <w:szCs w:val="20"/>
          <w:highlight w:val="none"/>
        </w:rPr>
        <w:t>不得参与我区中小学校食堂食品原料采购和配送：</w:t>
      </w:r>
    </w:p>
    <w:p w14:paraId="12CB3AFD">
      <w:pPr>
        <w:pStyle w:val="2"/>
        <w:spacing w:line="226"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1.提供虚假材料的；</w:t>
      </w:r>
    </w:p>
    <w:p w14:paraId="499C9AF0">
      <w:pPr>
        <w:pStyle w:val="2"/>
        <w:spacing w:before="174" w:line="227"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2.提供虚假投标材料的；</w:t>
      </w:r>
    </w:p>
    <w:p w14:paraId="35844484">
      <w:pPr>
        <w:pStyle w:val="2"/>
        <w:spacing w:before="174" w:line="227"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3.向监督管理部门、采购机构或采购人工作人员行贿或提供其他不正当利益的；</w:t>
      </w:r>
    </w:p>
    <w:p w14:paraId="2181B310">
      <w:pPr>
        <w:pStyle w:val="2"/>
        <w:spacing w:before="174" w:line="227"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4.中标后弃标、拒签供货合同或供货时无正当理由拒绝供货的；</w:t>
      </w:r>
    </w:p>
    <w:p w14:paraId="240496E0">
      <w:pPr>
        <w:pStyle w:val="2"/>
        <w:spacing w:before="174" w:line="226"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5.乙方供货价格高于市场上同类产品市场零售价格的，甲方限期责令乙方整改，乙方拒不整改的；</w:t>
      </w:r>
    </w:p>
    <w:p w14:paraId="16434FCB">
      <w:pPr>
        <w:pStyle w:val="2"/>
        <w:spacing w:before="174" w:line="228"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6.严重违法违规，被食品安全监管部门或</w:t>
      </w:r>
      <w:r>
        <w:rPr>
          <w:rFonts w:hint="eastAsia" w:ascii="宋体" w:hAnsi="宋体" w:eastAsia="宋体" w:cs="宋体"/>
          <w:color w:val="auto"/>
          <w:spacing w:val="9"/>
          <w:sz w:val="20"/>
          <w:szCs w:val="20"/>
          <w:highlight w:val="none"/>
          <w:lang w:eastAsia="zh-CN"/>
        </w:rPr>
        <w:t>其他</w:t>
      </w:r>
      <w:r>
        <w:rPr>
          <w:rFonts w:hint="eastAsia" w:ascii="宋体" w:hAnsi="宋体" w:eastAsia="宋体" w:cs="宋体"/>
          <w:color w:val="auto"/>
          <w:spacing w:val="9"/>
          <w:sz w:val="20"/>
          <w:szCs w:val="20"/>
          <w:highlight w:val="none"/>
        </w:rPr>
        <w:t>部</w:t>
      </w:r>
      <w:r>
        <w:rPr>
          <w:rFonts w:hint="eastAsia" w:ascii="宋体" w:hAnsi="宋体" w:eastAsia="宋体" w:cs="宋体"/>
          <w:color w:val="auto"/>
          <w:spacing w:val="8"/>
          <w:sz w:val="20"/>
          <w:szCs w:val="20"/>
          <w:highlight w:val="none"/>
        </w:rPr>
        <w:t>门处罚的；</w:t>
      </w:r>
    </w:p>
    <w:p w14:paraId="252C6D48">
      <w:pPr>
        <w:pStyle w:val="2"/>
        <w:spacing w:before="173" w:line="228"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7.虚开发票，套取资金，被纪委、监委、审计、财政、税务、发改、教育等部门查实的；</w:t>
      </w:r>
    </w:p>
    <w:p w14:paraId="297B6412">
      <w:pPr>
        <w:pStyle w:val="2"/>
        <w:spacing w:before="174" w:line="228"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8.因食品原料问题而发生学校食品安全事故，造成不良后</w:t>
      </w:r>
      <w:r>
        <w:rPr>
          <w:rFonts w:hint="eastAsia" w:ascii="宋体" w:hAnsi="宋体" w:eastAsia="宋体" w:cs="宋体"/>
          <w:color w:val="auto"/>
          <w:spacing w:val="8"/>
          <w:sz w:val="20"/>
          <w:szCs w:val="20"/>
          <w:highlight w:val="none"/>
        </w:rPr>
        <w:t>果的；</w:t>
      </w:r>
    </w:p>
    <w:p w14:paraId="24A5BE27">
      <w:pPr>
        <w:pStyle w:val="2"/>
        <w:spacing w:before="173" w:line="227"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9.被县或镇市场监管局、农业农村局抽检食品原料发现存在严重质量问题的；</w:t>
      </w:r>
    </w:p>
    <w:p w14:paraId="4DB3EE4C">
      <w:pPr>
        <w:pStyle w:val="2"/>
        <w:spacing w:before="174"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10.被媒体曝光，造成不良影响的；</w:t>
      </w:r>
    </w:p>
    <w:p w14:paraId="733EBCD4">
      <w:pPr>
        <w:pStyle w:val="2"/>
        <w:spacing w:before="174" w:line="228"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11.合同期间被吊销或注销营业执照、食品生</w:t>
      </w:r>
      <w:r>
        <w:rPr>
          <w:rFonts w:hint="eastAsia" w:ascii="宋体" w:hAnsi="宋体" w:eastAsia="宋体" w:cs="宋体"/>
          <w:color w:val="auto"/>
          <w:spacing w:val="8"/>
          <w:sz w:val="20"/>
          <w:szCs w:val="20"/>
          <w:highlight w:val="none"/>
        </w:rPr>
        <w:t>产许可证或者食品经营许可证的；</w:t>
      </w:r>
    </w:p>
    <w:p w14:paraId="56742284">
      <w:pPr>
        <w:pStyle w:val="2"/>
        <w:spacing w:before="173" w:line="228"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12.存在严重短斤缺两行为的；</w:t>
      </w:r>
    </w:p>
    <w:p w14:paraId="739A2C4D">
      <w:pPr>
        <w:pStyle w:val="2"/>
        <w:spacing w:before="173"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13.其他违反学校食堂食品原料采购配送规</w:t>
      </w:r>
      <w:r>
        <w:rPr>
          <w:rFonts w:hint="eastAsia" w:ascii="宋体" w:hAnsi="宋体" w:eastAsia="宋体" w:cs="宋体"/>
          <w:color w:val="auto"/>
          <w:spacing w:val="8"/>
          <w:sz w:val="20"/>
          <w:szCs w:val="20"/>
          <w:highlight w:val="none"/>
        </w:rPr>
        <w:t>定，上级主管部门认定应退出的。</w:t>
      </w:r>
    </w:p>
    <w:p w14:paraId="09CE03F6">
      <w:pPr>
        <w:pStyle w:val="2"/>
        <w:spacing w:before="174" w:line="228"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14.乙方中标后未立即购买食品安全责任险的。</w:t>
      </w:r>
    </w:p>
    <w:p w14:paraId="596DA717">
      <w:pPr>
        <w:pStyle w:val="2"/>
        <w:spacing w:before="173"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15.乙方配送的食材经常出现质量问题的。</w:t>
      </w:r>
    </w:p>
    <w:p w14:paraId="2929FFAA">
      <w:pPr>
        <w:pStyle w:val="2"/>
        <w:spacing w:before="175" w:line="228" w:lineRule="auto"/>
        <w:ind w:left="7"/>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eastAsia="zh-CN"/>
        </w:rPr>
        <w:t>十一、</w:t>
      </w:r>
      <w:r>
        <w:rPr>
          <w:rFonts w:hint="eastAsia" w:ascii="宋体" w:hAnsi="宋体" w:eastAsia="宋体" w:cs="宋体"/>
          <w:b/>
          <w:bCs/>
          <w:color w:val="auto"/>
          <w:spacing w:val="7"/>
          <w:sz w:val="20"/>
          <w:szCs w:val="20"/>
          <w:highlight w:val="none"/>
        </w:rPr>
        <w:t>其他要求</w:t>
      </w:r>
    </w:p>
    <w:p w14:paraId="62B57857">
      <w:pPr>
        <w:pStyle w:val="2"/>
        <w:spacing w:before="173" w:line="228"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1.乙方中标后必须立即购买食品安全险。</w:t>
      </w:r>
    </w:p>
    <w:p w14:paraId="079FE41A">
      <w:pPr>
        <w:pStyle w:val="2"/>
        <w:spacing w:before="173" w:line="307" w:lineRule="auto"/>
        <w:ind w:left="6" w:right="73" w:firstLine="42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2.当甲方有临时增加送货的需求时，乙方在接到通知后应派专人负责将采购人所需食材在2小时内送</w:t>
      </w:r>
      <w:r>
        <w:rPr>
          <w:rFonts w:hint="eastAsia" w:ascii="宋体" w:hAnsi="宋体" w:eastAsia="宋体" w:cs="宋体"/>
          <w:color w:val="auto"/>
          <w:spacing w:val="9"/>
          <w:sz w:val="20"/>
          <w:szCs w:val="20"/>
          <w:highlight w:val="none"/>
        </w:rPr>
        <w:t>达指定地点，并派专人跟踪服务，保障采购人的需求。</w:t>
      </w:r>
    </w:p>
    <w:p w14:paraId="33033D75">
      <w:pPr>
        <w:pStyle w:val="2"/>
        <w:spacing w:before="173" w:line="308" w:lineRule="auto"/>
        <w:ind w:left="18" w:right="70" w:firstLine="41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3.乙方在合同期内不得以任何理由停止供货，如因停止供货，造成甲方产生保障采购需求增加的所有</w:t>
      </w:r>
      <w:r>
        <w:rPr>
          <w:rFonts w:hint="eastAsia" w:ascii="宋体" w:hAnsi="宋体" w:eastAsia="宋体" w:cs="宋体"/>
          <w:color w:val="auto"/>
          <w:spacing w:val="6"/>
          <w:sz w:val="20"/>
          <w:szCs w:val="20"/>
          <w:highlight w:val="none"/>
        </w:rPr>
        <w:t>费用由乙方承担。</w:t>
      </w:r>
    </w:p>
    <w:p w14:paraId="5A9300FC">
      <w:pPr>
        <w:pStyle w:val="2"/>
        <w:spacing w:before="174" w:line="227" w:lineRule="auto"/>
        <w:jc w:val="both"/>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十二、</w:t>
      </w:r>
      <w:r>
        <w:rPr>
          <w:rFonts w:hint="eastAsia" w:ascii="宋体" w:hAnsi="宋体" w:eastAsia="宋体" w:cs="宋体"/>
          <w:b/>
          <w:bCs/>
          <w:color w:val="auto"/>
          <w:spacing w:val="6"/>
          <w:sz w:val="20"/>
          <w:szCs w:val="20"/>
          <w:highlight w:val="none"/>
        </w:rPr>
        <w:t>合同的修改：</w:t>
      </w:r>
      <w:r>
        <w:rPr>
          <w:rFonts w:hint="eastAsia" w:ascii="宋体" w:hAnsi="宋体" w:eastAsia="宋体" w:cs="宋体"/>
          <w:color w:val="auto"/>
          <w:spacing w:val="6"/>
          <w:sz w:val="20"/>
          <w:szCs w:val="20"/>
          <w:highlight w:val="none"/>
        </w:rPr>
        <w:t>在本合同执行过程中，经甲、乙双方同意，可根据实际情况对本合同条款作适当变</w:t>
      </w:r>
      <w:r>
        <w:rPr>
          <w:rFonts w:hint="eastAsia" w:ascii="宋体" w:hAnsi="宋体" w:eastAsia="宋体" w:cs="宋体"/>
          <w:color w:val="auto"/>
          <w:spacing w:val="5"/>
          <w:sz w:val="20"/>
          <w:szCs w:val="20"/>
          <w:highlight w:val="none"/>
        </w:rPr>
        <w:t>更。</w:t>
      </w:r>
    </w:p>
    <w:p w14:paraId="0AE54E54">
      <w:pPr>
        <w:pStyle w:val="2"/>
        <w:spacing w:before="173" w:line="228" w:lineRule="auto"/>
        <w:ind w:left="7"/>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eastAsia="zh-CN"/>
        </w:rPr>
        <w:t>十三、</w:t>
      </w:r>
      <w:r>
        <w:rPr>
          <w:rFonts w:hint="eastAsia" w:ascii="宋体" w:hAnsi="宋体" w:eastAsia="宋体" w:cs="宋体"/>
          <w:b/>
          <w:bCs/>
          <w:color w:val="auto"/>
          <w:spacing w:val="7"/>
          <w:sz w:val="20"/>
          <w:szCs w:val="20"/>
          <w:highlight w:val="none"/>
        </w:rPr>
        <w:t>争议的解决</w:t>
      </w:r>
    </w:p>
    <w:p w14:paraId="799F35A7">
      <w:pPr>
        <w:pStyle w:val="2"/>
        <w:spacing w:before="173" w:line="388" w:lineRule="auto"/>
        <w:ind w:left="10" w:right="70" w:firstLine="41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有关本合同的一切争议，甲乙双方应友好协商解决。如协商不能解决争议，则接受行业主管部门、有关技术监督部门的协调或向八步区人民法院提起诉讼解决。</w:t>
      </w:r>
    </w:p>
    <w:p w14:paraId="659433CD">
      <w:pPr>
        <w:pStyle w:val="2"/>
        <w:spacing w:line="229" w:lineRule="auto"/>
        <w:ind w:left="7"/>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lang w:eastAsia="zh-CN"/>
        </w:rPr>
        <w:t>十四、其他</w:t>
      </w:r>
    </w:p>
    <w:p w14:paraId="2693E566">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1.本合同未尽之事宜，可以经双方协商以补充协议的形式加以补充。补充协议与本合同具有同样的法律效力。</w:t>
      </w:r>
    </w:p>
    <w:p w14:paraId="55E096EB">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2.乙方须在合同签订后五天内向甲方提交一份完整的配送方案，经甲方审定后方可执行。</w:t>
      </w:r>
    </w:p>
    <w:p w14:paraId="1E876BE0">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rPr>
        <w:t>3.如遇上级政策调整或不可抗力因素原因，以上级政策为准。</w:t>
      </w:r>
    </w:p>
    <w:p w14:paraId="6BC318D9">
      <w:pPr>
        <w:pStyle w:val="2"/>
        <w:spacing w:before="175" w:line="334" w:lineRule="auto"/>
        <w:ind w:left="6" w:right="73" w:firstLine="435"/>
        <w:rPr>
          <w:rFonts w:hint="eastAsia" w:ascii="宋体" w:hAnsi="宋体" w:eastAsia="宋体" w:cs="宋体"/>
          <w:color w:val="auto"/>
          <w:spacing w:val="10"/>
          <w:sz w:val="20"/>
          <w:szCs w:val="20"/>
          <w:highlight w:val="none"/>
        </w:rPr>
      </w:pPr>
      <w:r>
        <w:rPr>
          <w:rFonts w:hint="eastAsia" w:ascii="宋体" w:hAnsi="宋体" w:eastAsia="宋体" w:cs="宋体"/>
          <w:color w:val="auto"/>
          <w:spacing w:val="10"/>
          <w:sz w:val="20"/>
          <w:szCs w:val="20"/>
          <w:highlight w:val="none"/>
          <w:lang w:val="en-US" w:eastAsia="zh-CN"/>
        </w:rPr>
        <w:t>4</w:t>
      </w:r>
      <w:r>
        <w:rPr>
          <w:rFonts w:hint="eastAsia" w:ascii="宋体" w:hAnsi="宋体" w:eastAsia="宋体" w:cs="宋体"/>
          <w:color w:val="auto"/>
          <w:spacing w:val="10"/>
          <w:sz w:val="20"/>
          <w:szCs w:val="20"/>
          <w:highlight w:val="none"/>
        </w:rPr>
        <w:t>.《食品经营许可证》要求（标准）</w:t>
      </w:r>
    </w:p>
    <w:p w14:paraId="43B9D9A5">
      <w:pPr>
        <w:pStyle w:val="2"/>
        <w:spacing w:before="175" w:line="334" w:lineRule="auto"/>
        <w:ind w:left="6" w:right="73" w:firstLine="43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根据《食品经营许可和备案管理办法（国家市场监督管理总局令第78号）》中对实施“标的”涉及的行政许可的强制规定，中标人必须持有有效的《食品经营许可证》。中标人《食品经营许可证》载明的“经营场所”在项目所在地（广西壮族自治区）的，无须再进行办理；中标人已有《食品经营许可证》载明的“经营场所”非在项目所在地（广西壮族自治区）内或中标人无《食品经营许可证》的，须在《项目合同》生效之日起5个工作日内在项目所在地（广西壮族自治区）取得《食品经营许可证》。项目在实施活动过程中如采购本项目采购需求以外的食材，且遇相应管（归）口颁布“新标”的情形，按“新标”政策文件精神对应调整。</w:t>
      </w:r>
    </w:p>
    <w:p w14:paraId="3AA2136C">
      <w:pPr>
        <w:pStyle w:val="2"/>
        <w:spacing w:line="228" w:lineRule="auto"/>
        <w:ind w:left="1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eastAsia="zh-CN"/>
        </w:rPr>
        <w:t>十五、</w:t>
      </w:r>
      <w:r>
        <w:rPr>
          <w:rFonts w:hint="eastAsia" w:ascii="宋体" w:hAnsi="宋体" w:eastAsia="宋体" w:cs="宋体"/>
          <w:b/>
          <w:bCs/>
          <w:color w:val="auto"/>
          <w:spacing w:val="7"/>
          <w:sz w:val="20"/>
          <w:szCs w:val="20"/>
          <w:highlight w:val="none"/>
        </w:rPr>
        <w:t>合同生效及其它</w:t>
      </w:r>
    </w:p>
    <w:p w14:paraId="31C1FF55">
      <w:pPr>
        <w:pStyle w:val="2"/>
        <w:spacing w:before="172" w:line="389" w:lineRule="auto"/>
        <w:ind w:left="50" w:firstLine="38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本合同双方签字盖章之日起生效，本合同一式</w:t>
      </w:r>
      <w:r>
        <w:rPr>
          <w:rFonts w:hint="eastAsia" w:ascii="宋体" w:hAnsi="宋体" w:eastAsia="宋体" w:cs="宋体"/>
          <w:color w:val="auto"/>
          <w:spacing w:val="8"/>
          <w:sz w:val="20"/>
          <w:szCs w:val="20"/>
          <w:highlight w:val="none"/>
        </w:rPr>
        <w:t>份，甲乙双方各执份，其余贰份分别存档于本项</w:t>
      </w:r>
      <w:r>
        <w:rPr>
          <w:rFonts w:hint="eastAsia" w:ascii="宋体" w:hAnsi="宋体" w:eastAsia="宋体" w:cs="宋体"/>
          <w:color w:val="auto"/>
          <w:spacing w:val="2"/>
          <w:sz w:val="20"/>
          <w:szCs w:val="20"/>
          <w:highlight w:val="none"/>
        </w:rPr>
        <w:t>目采购代理机构。</w:t>
      </w:r>
    </w:p>
    <w:p w14:paraId="38A448FB">
      <w:pPr>
        <w:spacing w:before="20"/>
        <w:rPr>
          <w:rFonts w:hint="eastAsia" w:ascii="宋体" w:hAnsi="宋体" w:eastAsia="宋体" w:cs="宋体"/>
          <w:color w:val="auto"/>
          <w:highlight w:val="none"/>
        </w:rPr>
      </w:pPr>
    </w:p>
    <w:tbl>
      <w:tblPr>
        <w:tblStyle w:val="10"/>
        <w:tblW w:w="961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6"/>
        <w:gridCol w:w="4424"/>
      </w:tblGrid>
      <w:tr w14:paraId="23DF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186" w:type="dxa"/>
            <w:vAlign w:val="top"/>
          </w:tcPr>
          <w:p w14:paraId="51B67E81">
            <w:pPr>
              <w:pStyle w:val="11"/>
              <w:spacing w:before="162" w:line="227" w:lineRule="auto"/>
              <w:ind w:left="142"/>
              <w:rPr>
                <w:rFonts w:hint="eastAsia" w:ascii="宋体" w:hAnsi="宋体" w:eastAsia="宋体" w:cs="宋体"/>
                <w:color w:val="auto"/>
                <w:highlight w:val="none"/>
              </w:rPr>
            </w:pPr>
            <w:r>
              <w:rPr>
                <w:rFonts w:hint="eastAsia" w:ascii="宋体" w:hAnsi="宋体" w:eastAsia="宋体" w:cs="宋体"/>
                <w:color w:val="auto"/>
                <w:spacing w:val="5"/>
                <w:highlight w:val="none"/>
              </w:rPr>
              <w:t>甲方</w:t>
            </w:r>
            <w:r>
              <w:rPr>
                <w:rFonts w:hint="eastAsia" w:ascii="宋体" w:hAnsi="宋体" w:eastAsia="宋体" w:cs="宋体"/>
                <w:color w:val="auto"/>
                <w:spacing w:val="-8"/>
                <w:highlight w:val="none"/>
              </w:rPr>
              <w:t>：（</w:t>
            </w:r>
            <w:r>
              <w:rPr>
                <w:rFonts w:hint="eastAsia" w:ascii="宋体" w:hAnsi="宋体" w:eastAsia="宋体" w:cs="宋体"/>
                <w:color w:val="auto"/>
                <w:spacing w:val="5"/>
                <w:highlight w:val="none"/>
              </w:rPr>
              <w:t>盖章）</w:t>
            </w:r>
          </w:p>
        </w:tc>
        <w:tc>
          <w:tcPr>
            <w:tcW w:w="4424" w:type="dxa"/>
            <w:vAlign w:val="top"/>
          </w:tcPr>
          <w:p w14:paraId="6695356F">
            <w:pPr>
              <w:pStyle w:val="11"/>
              <w:spacing w:before="162" w:line="227" w:lineRule="auto"/>
              <w:ind w:left="134"/>
              <w:rPr>
                <w:rFonts w:hint="eastAsia" w:ascii="宋体" w:hAnsi="宋体" w:eastAsia="宋体" w:cs="宋体"/>
                <w:color w:val="auto"/>
                <w:highlight w:val="none"/>
              </w:rPr>
            </w:pPr>
            <w:r>
              <w:rPr>
                <w:rFonts w:hint="eastAsia" w:ascii="宋体" w:hAnsi="宋体" w:eastAsia="宋体" w:cs="宋体"/>
                <w:color w:val="auto"/>
                <w:spacing w:val="7"/>
                <w:highlight w:val="none"/>
              </w:rPr>
              <w:t>乙方</w:t>
            </w:r>
            <w:r>
              <w:rPr>
                <w:rFonts w:hint="eastAsia" w:ascii="宋体" w:hAnsi="宋体" w:eastAsia="宋体" w:cs="宋体"/>
                <w:color w:val="auto"/>
                <w:spacing w:val="-4"/>
                <w:highlight w:val="none"/>
              </w:rPr>
              <w:t>：（</w:t>
            </w:r>
            <w:r>
              <w:rPr>
                <w:rFonts w:hint="eastAsia" w:ascii="宋体" w:hAnsi="宋体" w:eastAsia="宋体" w:cs="宋体"/>
                <w:color w:val="auto"/>
                <w:spacing w:val="7"/>
                <w:highlight w:val="none"/>
              </w:rPr>
              <w:t>盖章）</w:t>
            </w:r>
          </w:p>
        </w:tc>
      </w:tr>
      <w:tr w14:paraId="3E7B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186" w:type="dxa"/>
            <w:vAlign w:val="top"/>
          </w:tcPr>
          <w:p w14:paraId="17995BE0">
            <w:pPr>
              <w:pStyle w:val="11"/>
              <w:spacing w:before="157" w:line="228" w:lineRule="auto"/>
              <w:ind w:left="116"/>
              <w:rPr>
                <w:rFonts w:hint="eastAsia" w:ascii="宋体" w:hAnsi="宋体" w:eastAsia="宋体" w:cs="宋体"/>
                <w:color w:val="auto"/>
                <w:highlight w:val="none"/>
              </w:rPr>
            </w:pPr>
            <w:r>
              <w:rPr>
                <w:rFonts w:hint="eastAsia" w:ascii="宋体" w:hAnsi="宋体" w:eastAsia="宋体" w:cs="宋体"/>
                <w:color w:val="auto"/>
                <w:spacing w:val="6"/>
                <w:highlight w:val="none"/>
              </w:rPr>
              <w:t>法定代表人：</w:t>
            </w:r>
          </w:p>
        </w:tc>
        <w:tc>
          <w:tcPr>
            <w:tcW w:w="4424" w:type="dxa"/>
            <w:vAlign w:val="top"/>
          </w:tcPr>
          <w:p w14:paraId="09433EED">
            <w:pPr>
              <w:pStyle w:val="11"/>
              <w:spacing w:before="157" w:line="228" w:lineRule="auto"/>
              <w:ind w:left="114"/>
              <w:rPr>
                <w:rFonts w:hint="eastAsia" w:ascii="宋体" w:hAnsi="宋体" w:eastAsia="宋体" w:cs="宋体"/>
                <w:color w:val="auto"/>
                <w:highlight w:val="none"/>
              </w:rPr>
            </w:pPr>
            <w:r>
              <w:rPr>
                <w:rFonts w:hint="eastAsia" w:ascii="宋体" w:hAnsi="宋体" w:eastAsia="宋体" w:cs="宋体"/>
                <w:color w:val="auto"/>
                <w:spacing w:val="6"/>
                <w:highlight w:val="none"/>
              </w:rPr>
              <w:t>法定代表人：</w:t>
            </w:r>
          </w:p>
        </w:tc>
      </w:tr>
      <w:tr w14:paraId="3349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186" w:type="dxa"/>
            <w:vAlign w:val="top"/>
          </w:tcPr>
          <w:p w14:paraId="23BAED40">
            <w:pPr>
              <w:pStyle w:val="11"/>
              <w:spacing w:before="158" w:line="228" w:lineRule="auto"/>
              <w:ind w:left="118"/>
              <w:rPr>
                <w:rFonts w:hint="eastAsia" w:ascii="宋体" w:hAnsi="宋体" w:eastAsia="宋体" w:cs="宋体"/>
                <w:color w:val="auto"/>
                <w:highlight w:val="none"/>
              </w:rPr>
            </w:pPr>
            <w:r>
              <w:rPr>
                <w:rFonts w:hint="eastAsia" w:ascii="宋体" w:hAnsi="宋体" w:eastAsia="宋体" w:cs="宋体"/>
                <w:color w:val="auto"/>
                <w:spacing w:val="6"/>
                <w:highlight w:val="none"/>
              </w:rPr>
              <w:t>或委托代理人：</w:t>
            </w:r>
          </w:p>
        </w:tc>
        <w:tc>
          <w:tcPr>
            <w:tcW w:w="4424" w:type="dxa"/>
            <w:vAlign w:val="top"/>
          </w:tcPr>
          <w:p w14:paraId="1DA2978C">
            <w:pPr>
              <w:pStyle w:val="11"/>
              <w:spacing w:before="158" w:line="228" w:lineRule="auto"/>
              <w:ind w:left="116"/>
              <w:rPr>
                <w:rFonts w:hint="eastAsia" w:ascii="宋体" w:hAnsi="宋体" w:eastAsia="宋体" w:cs="宋体"/>
                <w:color w:val="auto"/>
                <w:highlight w:val="none"/>
              </w:rPr>
            </w:pPr>
            <w:r>
              <w:rPr>
                <w:rFonts w:hint="eastAsia" w:ascii="宋体" w:hAnsi="宋体" w:eastAsia="宋体" w:cs="宋体"/>
                <w:color w:val="auto"/>
                <w:spacing w:val="6"/>
                <w:highlight w:val="none"/>
              </w:rPr>
              <w:t>或委托代理人：</w:t>
            </w:r>
          </w:p>
        </w:tc>
      </w:tr>
      <w:tr w14:paraId="5509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186" w:type="dxa"/>
            <w:vAlign w:val="top"/>
          </w:tcPr>
          <w:p w14:paraId="59B32E24">
            <w:pPr>
              <w:pStyle w:val="11"/>
              <w:spacing w:before="159" w:line="235" w:lineRule="auto"/>
              <w:ind w:left="115"/>
              <w:rPr>
                <w:rFonts w:hint="eastAsia" w:ascii="宋体" w:hAnsi="宋体" w:eastAsia="宋体" w:cs="宋体"/>
                <w:color w:val="auto"/>
                <w:highlight w:val="none"/>
              </w:rPr>
            </w:pPr>
            <w:r>
              <w:rPr>
                <w:rFonts w:hint="eastAsia" w:ascii="宋体" w:hAnsi="宋体" w:eastAsia="宋体" w:cs="宋体"/>
                <w:color w:val="auto"/>
                <w:spacing w:val="3"/>
                <w:highlight w:val="none"/>
              </w:rPr>
              <w:t>地址：</w:t>
            </w:r>
          </w:p>
        </w:tc>
        <w:tc>
          <w:tcPr>
            <w:tcW w:w="4424" w:type="dxa"/>
            <w:vAlign w:val="top"/>
          </w:tcPr>
          <w:p w14:paraId="71DCB29A">
            <w:pPr>
              <w:pStyle w:val="11"/>
              <w:spacing w:before="159" w:line="235" w:lineRule="auto"/>
              <w:ind w:left="113"/>
              <w:rPr>
                <w:rFonts w:hint="eastAsia" w:ascii="宋体" w:hAnsi="宋体" w:eastAsia="宋体" w:cs="宋体"/>
                <w:color w:val="auto"/>
                <w:highlight w:val="none"/>
              </w:rPr>
            </w:pPr>
            <w:r>
              <w:rPr>
                <w:rFonts w:hint="eastAsia" w:ascii="宋体" w:hAnsi="宋体" w:eastAsia="宋体" w:cs="宋体"/>
                <w:color w:val="auto"/>
                <w:spacing w:val="3"/>
                <w:highlight w:val="none"/>
              </w:rPr>
              <w:t>地址：</w:t>
            </w:r>
          </w:p>
        </w:tc>
      </w:tr>
      <w:tr w14:paraId="57E1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86" w:type="dxa"/>
            <w:vAlign w:val="top"/>
          </w:tcPr>
          <w:p w14:paraId="41506407">
            <w:pPr>
              <w:pStyle w:val="11"/>
              <w:spacing w:before="159" w:line="230" w:lineRule="auto"/>
              <w:ind w:left="140"/>
              <w:rPr>
                <w:rFonts w:hint="eastAsia" w:ascii="宋体" w:hAnsi="宋体" w:eastAsia="宋体" w:cs="宋体"/>
                <w:color w:val="auto"/>
                <w:highlight w:val="none"/>
              </w:rPr>
            </w:pPr>
            <w:r>
              <w:rPr>
                <w:rFonts w:hint="eastAsia" w:ascii="宋体" w:hAnsi="宋体" w:eastAsia="宋体" w:cs="宋体"/>
                <w:color w:val="auto"/>
                <w:spacing w:val="-5"/>
                <w:highlight w:val="none"/>
              </w:rPr>
              <w:t>电话：</w:t>
            </w:r>
          </w:p>
        </w:tc>
        <w:tc>
          <w:tcPr>
            <w:tcW w:w="4424" w:type="dxa"/>
            <w:vAlign w:val="top"/>
          </w:tcPr>
          <w:p w14:paraId="68E448FC">
            <w:pPr>
              <w:pStyle w:val="11"/>
              <w:spacing w:before="159" w:line="230" w:lineRule="auto"/>
              <w:ind w:left="138"/>
              <w:rPr>
                <w:rFonts w:hint="eastAsia" w:ascii="宋体" w:hAnsi="宋体" w:eastAsia="宋体" w:cs="宋体"/>
                <w:color w:val="auto"/>
                <w:highlight w:val="none"/>
              </w:rPr>
            </w:pPr>
            <w:r>
              <w:rPr>
                <w:rFonts w:hint="eastAsia" w:ascii="宋体" w:hAnsi="宋体" w:eastAsia="宋体" w:cs="宋体"/>
                <w:color w:val="auto"/>
                <w:spacing w:val="-5"/>
                <w:highlight w:val="none"/>
              </w:rPr>
              <w:t>电话：</w:t>
            </w:r>
          </w:p>
        </w:tc>
      </w:tr>
      <w:tr w14:paraId="59391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86" w:type="dxa"/>
            <w:vAlign w:val="top"/>
          </w:tcPr>
          <w:p w14:paraId="3CFB2FD1">
            <w:pPr>
              <w:pStyle w:val="11"/>
              <w:spacing w:before="159" w:line="227" w:lineRule="auto"/>
              <w:ind w:left="113"/>
              <w:rPr>
                <w:rFonts w:hint="eastAsia" w:ascii="宋体" w:hAnsi="宋体" w:eastAsia="宋体" w:cs="宋体"/>
                <w:color w:val="auto"/>
                <w:highlight w:val="none"/>
              </w:rPr>
            </w:pPr>
            <w:r>
              <w:rPr>
                <w:rFonts w:hint="eastAsia" w:ascii="宋体" w:hAnsi="宋体" w:eastAsia="宋体" w:cs="宋体"/>
                <w:color w:val="auto"/>
                <w:spacing w:val="3"/>
                <w:highlight w:val="none"/>
              </w:rPr>
              <w:t>传真：</w:t>
            </w:r>
          </w:p>
        </w:tc>
        <w:tc>
          <w:tcPr>
            <w:tcW w:w="4424" w:type="dxa"/>
            <w:vAlign w:val="top"/>
          </w:tcPr>
          <w:p w14:paraId="6AC66BB1">
            <w:pPr>
              <w:pStyle w:val="11"/>
              <w:spacing w:before="159" w:line="227" w:lineRule="auto"/>
              <w:ind w:left="111"/>
              <w:rPr>
                <w:rFonts w:hint="eastAsia" w:ascii="宋体" w:hAnsi="宋体" w:eastAsia="宋体" w:cs="宋体"/>
                <w:color w:val="auto"/>
                <w:highlight w:val="none"/>
              </w:rPr>
            </w:pPr>
            <w:r>
              <w:rPr>
                <w:rFonts w:hint="eastAsia" w:ascii="宋体" w:hAnsi="宋体" w:eastAsia="宋体" w:cs="宋体"/>
                <w:color w:val="auto"/>
                <w:spacing w:val="3"/>
                <w:highlight w:val="none"/>
              </w:rPr>
              <w:t>传真：</w:t>
            </w:r>
          </w:p>
        </w:tc>
      </w:tr>
      <w:tr w14:paraId="142C6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86" w:type="dxa"/>
            <w:vAlign w:val="top"/>
          </w:tcPr>
          <w:p w14:paraId="37BB9E25">
            <w:pPr>
              <w:pStyle w:val="11"/>
              <w:spacing w:before="161" w:line="228" w:lineRule="auto"/>
              <w:ind w:left="131"/>
              <w:rPr>
                <w:rFonts w:hint="eastAsia" w:ascii="宋体" w:hAnsi="宋体" w:eastAsia="宋体" w:cs="宋体"/>
                <w:color w:val="auto"/>
                <w:highlight w:val="none"/>
              </w:rPr>
            </w:pPr>
            <w:r>
              <w:rPr>
                <w:rFonts w:hint="eastAsia" w:ascii="宋体" w:hAnsi="宋体" w:eastAsia="宋体" w:cs="宋体"/>
                <w:color w:val="auto"/>
                <w:spacing w:val="-2"/>
                <w:highlight w:val="none"/>
              </w:rPr>
              <w:t>邮编：</w:t>
            </w:r>
          </w:p>
        </w:tc>
        <w:tc>
          <w:tcPr>
            <w:tcW w:w="4424" w:type="dxa"/>
            <w:vAlign w:val="top"/>
          </w:tcPr>
          <w:p w14:paraId="793920DC">
            <w:pPr>
              <w:pStyle w:val="11"/>
              <w:spacing w:before="161" w:line="228" w:lineRule="auto"/>
              <w:ind w:left="129"/>
              <w:rPr>
                <w:rFonts w:hint="eastAsia" w:ascii="宋体" w:hAnsi="宋体" w:eastAsia="宋体" w:cs="宋体"/>
                <w:color w:val="auto"/>
                <w:highlight w:val="none"/>
              </w:rPr>
            </w:pPr>
            <w:r>
              <w:rPr>
                <w:rFonts w:hint="eastAsia" w:ascii="宋体" w:hAnsi="宋体" w:eastAsia="宋体" w:cs="宋体"/>
                <w:color w:val="auto"/>
                <w:spacing w:val="-2"/>
                <w:highlight w:val="none"/>
              </w:rPr>
              <w:t>邮编：</w:t>
            </w:r>
          </w:p>
        </w:tc>
      </w:tr>
      <w:tr w14:paraId="4388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86" w:type="dxa"/>
            <w:vAlign w:val="top"/>
          </w:tcPr>
          <w:p w14:paraId="36C70B24">
            <w:pPr>
              <w:pStyle w:val="11"/>
              <w:spacing w:before="161" w:line="228" w:lineRule="auto"/>
              <w:ind w:left="116"/>
              <w:rPr>
                <w:rFonts w:hint="eastAsia" w:ascii="宋体" w:hAnsi="宋体" w:eastAsia="宋体" w:cs="宋体"/>
                <w:color w:val="auto"/>
                <w:highlight w:val="none"/>
              </w:rPr>
            </w:pPr>
            <w:r>
              <w:rPr>
                <w:rFonts w:hint="eastAsia" w:ascii="宋体" w:hAnsi="宋体" w:eastAsia="宋体" w:cs="宋体"/>
                <w:color w:val="auto"/>
                <w:spacing w:val="4"/>
                <w:highlight w:val="none"/>
              </w:rPr>
              <w:t>开户行：</w:t>
            </w:r>
          </w:p>
        </w:tc>
        <w:tc>
          <w:tcPr>
            <w:tcW w:w="4424" w:type="dxa"/>
            <w:vAlign w:val="top"/>
          </w:tcPr>
          <w:p w14:paraId="1BF65313">
            <w:pPr>
              <w:pStyle w:val="11"/>
              <w:spacing w:before="161" w:line="228" w:lineRule="auto"/>
              <w:ind w:left="114"/>
              <w:rPr>
                <w:rFonts w:hint="eastAsia" w:ascii="宋体" w:hAnsi="宋体" w:eastAsia="宋体" w:cs="宋体"/>
                <w:color w:val="auto"/>
                <w:highlight w:val="none"/>
              </w:rPr>
            </w:pPr>
            <w:r>
              <w:rPr>
                <w:rFonts w:hint="eastAsia" w:ascii="宋体" w:hAnsi="宋体" w:eastAsia="宋体" w:cs="宋体"/>
                <w:color w:val="auto"/>
                <w:spacing w:val="4"/>
                <w:highlight w:val="none"/>
              </w:rPr>
              <w:t>开户行：</w:t>
            </w:r>
          </w:p>
        </w:tc>
      </w:tr>
      <w:tr w14:paraId="162D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186" w:type="dxa"/>
            <w:vAlign w:val="top"/>
          </w:tcPr>
          <w:p w14:paraId="01C618DF">
            <w:pPr>
              <w:pStyle w:val="11"/>
              <w:spacing w:before="160" w:line="229" w:lineRule="auto"/>
              <w:ind w:left="118"/>
              <w:rPr>
                <w:rFonts w:hint="eastAsia" w:ascii="宋体" w:hAnsi="宋体" w:eastAsia="宋体" w:cs="宋体"/>
                <w:color w:val="auto"/>
                <w:highlight w:val="none"/>
              </w:rPr>
            </w:pPr>
            <w:r>
              <w:rPr>
                <w:rFonts w:hint="eastAsia" w:ascii="宋体" w:hAnsi="宋体" w:eastAsia="宋体" w:cs="宋体"/>
                <w:color w:val="auto"/>
                <w:spacing w:val="2"/>
                <w:highlight w:val="none"/>
              </w:rPr>
              <w:t>账号：</w:t>
            </w:r>
          </w:p>
        </w:tc>
        <w:tc>
          <w:tcPr>
            <w:tcW w:w="4424" w:type="dxa"/>
            <w:vAlign w:val="top"/>
          </w:tcPr>
          <w:p w14:paraId="1795039A">
            <w:pPr>
              <w:pStyle w:val="11"/>
              <w:spacing w:before="160" w:line="229" w:lineRule="auto"/>
              <w:ind w:left="116"/>
              <w:rPr>
                <w:rFonts w:hint="eastAsia" w:ascii="宋体" w:hAnsi="宋体" w:eastAsia="宋体" w:cs="宋体"/>
                <w:color w:val="auto"/>
                <w:highlight w:val="none"/>
              </w:rPr>
            </w:pPr>
            <w:r>
              <w:rPr>
                <w:rFonts w:hint="eastAsia" w:ascii="宋体" w:hAnsi="宋体" w:eastAsia="宋体" w:cs="宋体"/>
                <w:color w:val="auto"/>
                <w:spacing w:val="2"/>
                <w:highlight w:val="none"/>
              </w:rPr>
              <w:t>账号：</w:t>
            </w:r>
          </w:p>
        </w:tc>
      </w:tr>
      <w:tr w14:paraId="6F55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186" w:type="dxa"/>
            <w:vAlign w:val="top"/>
          </w:tcPr>
          <w:p w14:paraId="4F27CDFD">
            <w:pPr>
              <w:pStyle w:val="11"/>
              <w:spacing w:before="160" w:line="228" w:lineRule="auto"/>
              <w:ind w:left="151"/>
              <w:rPr>
                <w:rFonts w:hint="eastAsia" w:ascii="宋体" w:hAnsi="宋体" w:eastAsia="宋体" w:cs="宋体"/>
                <w:color w:val="auto"/>
                <w:highlight w:val="none"/>
              </w:rPr>
            </w:pPr>
            <w:r>
              <w:rPr>
                <w:rFonts w:hint="eastAsia" w:ascii="宋体" w:hAnsi="宋体" w:eastAsia="宋体" w:cs="宋体"/>
                <w:color w:val="auto"/>
                <w:spacing w:val="-6"/>
                <w:highlight w:val="none"/>
              </w:rPr>
              <w:t>日期：年月日</w:t>
            </w:r>
          </w:p>
        </w:tc>
        <w:tc>
          <w:tcPr>
            <w:tcW w:w="4424" w:type="dxa"/>
            <w:vAlign w:val="top"/>
          </w:tcPr>
          <w:p w14:paraId="47CDA160">
            <w:pPr>
              <w:pStyle w:val="11"/>
              <w:spacing w:before="160" w:line="228" w:lineRule="auto"/>
              <w:ind w:left="149"/>
              <w:rPr>
                <w:rFonts w:hint="eastAsia" w:ascii="宋体" w:hAnsi="宋体" w:eastAsia="宋体" w:cs="宋体"/>
                <w:color w:val="auto"/>
                <w:highlight w:val="none"/>
              </w:rPr>
            </w:pPr>
            <w:r>
              <w:rPr>
                <w:rFonts w:hint="eastAsia" w:ascii="宋体" w:hAnsi="宋体" w:eastAsia="宋体" w:cs="宋体"/>
                <w:color w:val="auto"/>
                <w:spacing w:val="-6"/>
                <w:highlight w:val="none"/>
              </w:rPr>
              <w:t>日期：年月日</w:t>
            </w:r>
          </w:p>
        </w:tc>
      </w:tr>
    </w:tbl>
    <w:p w14:paraId="30F1F9A8">
      <w:pPr>
        <w:rPr>
          <w:rFonts w:hint="eastAsia" w:ascii="宋体" w:hAnsi="宋体" w:eastAsia="宋体" w:cs="宋体"/>
          <w:color w:val="auto"/>
          <w:sz w:val="21"/>
          <w:highlight w:val="none"/>
        </w:rPr>
      </w:pPr>
    </w:p>
    <w:p w14:paraId="3DA38717">
      <w:pPr>
        <w:rPr>
          <w:rFonts w:hint="eastAsia" w:ascii="宋体" w:hAnsi="宋体" w:eastAsia="宋体" w:cs="宋体"/>
          <w:color w:val="auto"/>
          <w:sz w:val="21"/>
          <w:szCs w:val="21"/>
          <w:highlight w:val="none"/>
        </w:rPr>
        <w:sectPr>
          <w:footerReference r:id="rId20" w:type="default"/>
          <w:pgSz w:w="11906" w:h="16839"/>
          <w:pgMar w:top="1135" w:right="1134" w:bottom="1220" w:left="1130" w:header="829" w:footer="986" w:gutter="0"/>
          <w:pgNumType w:fmt="decimal"/>
          <w:cols w:space="720" w:num="1"/>
        </w:sectPr>
      </w:pPr>
    </w:p>
    <w:p w14:paraId="6E6C71AC">
      <w:pPr>
        <w:spacing w:line="256" w:lineRule="auto"/>
        <w:rPr>
          <w:rFonts w:hint="eastAsia" w:ascii="宋体" w:hAnsi="宋体" w:eastAsia="宋体" w:cs="宋体"/>
          <w:color w:val="auto"/>
          <w:sz w:val="21"/>
          <w:highlight w:val="none"/>
        </w:rPr>
      </w:pPr>
    </w:p>
    <w:p w14:paraId="78FE3319">
      <w:pPr>
        <w:spacing w:line="256" w:lineRule="auto"/>
        <w:rPr>
          <w:rFonts w:hint="eastAsia" w:ascii="宋体" w:hAnsi="宋体" w:eastAsia="宋体" w:cs="宋体"/>
          <w:color w:val="auto"/>
          <w:sz w:val="21"/>
          <w:highlight w:val="none"/>
        </w:rPr>
      </w:pPr>
    </w:p>
    <w:p w14:paraId="008D48EE">
      <w:pPr>
        <w:spacing w:line="256" w:lineRule="auto"/>
        <w:rPr>
          <w:rFonts w:hint="eastAsia" w:ascii="宋体" w:hAnsi="宋体" w:eastAsia="宋体" w:cs="宋体"/>
          <w:color w:val="auto"/>
          <w:sz w:val="21"/>
          <w:highlight w:val="none"/>
        </w:rPr>
      </w:pPr>
    </w:p>
    <w:p w14:paraId="6169336A">
      <w:pPr>
        <w:spacing w:line="256" w:lineRule="auto"/>
        <w:rPr>
          <w:rFonts w:hint="eastAsia" w:ascii="宋体" w:hAnsi="宋体" w:eastAsia="宋体" w:cs="宋体"/>
          <w:color w:val="auto"/>
          <w:sz w:val="21"/>
          <w:highlight w:val="none"/>
        </w:rPr>
      </w:pPr>
    </w:p>
    <w:p w14:paraId="32B703BF">
      <w:pPr>
        <w:spacing w:line="256" w:lineRule="auto"/>
        <w:rPr>
          <w:rFonts w:hint="eastAsia" w:ascii="宋体" w:hAnsi="宋体" w:eastAsia="宋体" w:cs="宋体"/>
          <w:color w:val="auto"/>
          <w:sz w:val="21"/>
          <w:highlight w:val="none"/>
        </w:rPr>
      </w:pPr>
    </w:p>
    <w:p w14:paraId="78F68FB6">
      <w:pPr>
        <w:spacing w:line="256" w:lineRule="auto"/>
        <w:rPr>
          <w:rFonts w:hint="eastAsia" w:ascii="宋体" w:hAnsi="宋体" w:eastAsia="宋体" w:cs="宋体"/>
          <w:color w:val="auto"/>
          <w:sz w:val="21"/>
          <w:highlight w:val="none"/>
        </w:rPr>
      </w:pPr>
    </w:p>
    <w:p w14:paraId="2256058B">
      <w:pPr>
        <w:spacing w:line="256" w:lineRule="auto"/>
        <w:rPr>
          <w:rFonts w:hint="eastAsia" w:ascii="宋体" w:hAnsi="宋体" w:eastAsia="宋体" w:cs="宋体"/>
          <w:color w:val="auto"/>
          <w:sz w:val="21"/>
          <w:highlight w:val="none"/>
        </w:rPr>
      </w:pPr>
    </w:p>
    <w:p w14:paraId="6400ED92">
      <w:pPr>
        <w:spacing w:line="256" w:lineRule="auto"/>
        <w:rPr>
          <w:rFonts w:hint="eastAsia" w:ascii="宋体" w:hAnsi="宋体" w:eastAsia="宋体" w:cs="宋体"/>
          <w:color w:val="auto"/>
          <w:sz w:val="21"/>
          <w:highlight w:val="none"/>
        </w:rPr>
      </w:pPr>
    </w:p>
    <w:p w14:paraId="21462735">
      <w:pPr>
        <w:spacing w:line="256" w:lineRule="auto"/>
        <w:rPr>
          <w:rFonts w:hint="eastAsia" w:ascii="宋体" w:hAnsi="宋体" w:eastAsia="宋体" w:cs="宋体"/>
          <w:color w:val="auto"/>
          <w:sz w:val="21"/>
          <w:highlight w:val="none"/>
        </w:rPr>
      </w:pPr>
    </w:p>
    <w:p w14:paraId="26489D4E">
      <w:pPr>
        <w:spacing w:line="256" w:lineRule="auto"/>
        <w:rPr>
          <w:rFonts w:hint="eastAsia" w:ascii="宋体" w:hAnsi="宋体" w:eastAsia="宋体" w:cs="宋体"/>
          <w:color w:val="auto"/>
          <w:sz w:val="21"/>
          <w:highlight w:val="none"/>
        </w:rPr>
      </w:pPr>
    </w:p>
    <w:p w14:paraId="789435F5">
      <w:pPr>
        <w:spacing w:line="256" w:lineRule="auto"/>
        <w:rPr>
          <w:rFonts w:hint="eastAsia" w:ascii="宋体" w:hAnsi="宋体" w:eastAsia="宋体" w:cs="宋体"/>
          <w:color w:val="auto"/>
          <w:sz w:val="21"/>
          <w:highlight w:val="none"/>
        </w:rPr>
      </w:pPr>
    </w:p>
    <w:p w14:paraId="3A2E1939">
      <w:pPr>
        <w:pStyle w:val="2"/>
        <w:spacing w:before="101" w:line="224" w:lineRule="auto"/>
        <w:ind w:left="3304"/>
        <w:outlineLvl w:val="0"/>
        <w:rPr>
          <w:rFonts w:hint="eastAsia" w:ascii="宋体" w:hAnsi="宋体" w:eastAsia="宋体" w:cs="宋体"/>
          <w:color w:val="auto"/>
          <w:highlight w:val="none"/>
        </w:rPr>
      </w:pPr>
      <w:bookmarkStart w:id="35" w:name="_Toc4327"/>
      <w:r>
        <w:rPr>
          <w:rFonts w:hint="eastAsia" w:ascii="宋体" w:hAnsi="宋体" w:eastAsia="宋体" w:cs="宋体"/>
          <w:b/>
          <w:bCs/>
          <w:color w:val="auto"/>
          <w:spacing w:val="6"/>
          <w:highlight w:val="none"/>
        </w:rPr>
        <w:t>第六章投标文件格式</w:t>
      </w:r>
      <w:bookmarkEnd w:id="35"/>
    </w:p>
    <w:p w14:paraId="791D2267">
      <w:pPr>
        <w:spacing w:line="224" w:lineRule="auto"/>
        <w:rPr>
          <w:rFonts w:hint="eastAsia" w:ascii="宋体" w:hAnsi="宋体" w:eastAsia="宋体" w:cs="宋体"/>
          <w:color w:val="auto"/>
          <w:highlight w:val="none"/>
        </w:rPr>
        <w:sectPr>
          <w:footerReference r:id="rId21" w:type="default"/>
          <w:pgSz w:w="11906" w:h="16839"/>
          <w:pgMar w:top="1135" w:right="1134" w:bottom="1220" w:left="1134" w:header="829" w:footer="986" w:gutter="0"/>
          <w:pgNumType w:fmt="decimal"/>
          <w:cols w:space="720" w:num="1"/>
        </w:sectPr>
      </w:pPr>
    </w:p>
    <w:p w14:paraId="71DB8623">
      <w:pPr>
        <w:spacing w:line="256" w:lineRule="auto"/>
        <w:rPr>
          <w:rFonts w:hint="eastAsia" w:ascii="宋体" w:hAnsi="宋体" w:eastAsia="宋体" w:cs="宋体"/>
          <w:color w:val="auto"/>
          <w:sz w:val="21"/>
          <w:highlight w:val="none"/>
        </w:rPr>
      </w:pPr>
    </w:p>
    <w:p w14:paraId="71F4CFBB">
      <w:pPr>
        <w:spacing w:line="256" w:lineRule="auto"/>
        <w:rPr>
          <w:rFonts w:hint="eastAsia" w:ascii="宋体" w:hAnsi="宋体" w:eastAsia="宋体" w:cs="宋体"/>
          <w:color w:val="auto"/>
          <w:sz w:val="21"/>
          <w:highlight w:val="none"/>
        </w:rPr>
      </w:pPr>
    </w:p>
    <w:p w14:paraId="136B49B0">
      <w:pPr>
        <w:pStyle w:val="2"/>
        <w:spacing w:before="101" w:line="225" w:lineRule="auto"/>
        <w:ind w:left="15"/>
        <w:rPr>
          <w:rFonts w:hint="eastAsia" w:ascii="宋体" w:hAnsi="宋体" w:eastAsia="宋体" w:cs="宋体"/>
          <w:color w:val="auto"/>
          <w:highlight w:val="none"/>
        </w:rPr>
      </w:pPr>
      <w:r>
        <w:rPr>
          <w:rFonts w:hint="eastAsia" w:ascii="宋体" w:hAnsi="宋体" w:eastAsia="宋体" w:cs="宋体"/>
          <w:b/>
          <w:bCs/>
          <w:color w:val="auto"/>
          <w:spacing w:val="4"/>
          <w:highlight w:val="none"/>
        </w:rPr>
        <w:t>投标文件封面</w:t>
      </w:r>
    </w:p>
    <w:p w14:paraId="6D5C4883">
      <w:pPr>
        <w:spacing w:line="317" w:lineRule="auto"/>
        <w:rPr>
          <w:rFonts w:hint="eastAsia" w:ascii="宋体" w:hAnsi="宋体" w:eastAsia="宋体" w:cs="宋体"/>
          <w:color w:val="auto"/>
          <w:sz w:val="21"/>
          <w:highlight w:val="none"/>
        </w:rPr>
      </w:pPr>
    </w:p>
    <w:p w14:paraId="1AF0A700">
      <w:pPr>
        <w:pStyle w:val="2"/>
        <w:spacing w:before="65" w:line="227" w:lineRule="auto"/>
        <w:ind w:right="3"/>
        <w:jc w:val="righ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正本/副本</w:t>
      </w:r>
    </w:p>
    <w:p w14:paraId="7BF2FBEC">
      <w:pPr>
        <w:spacing w:line="272" w:lineRule="auto"/>
        <w:rPr>
          <w:rFonts w:hint="eastAsia" w:ascii="宋体" w:hAnsi="宋体" w:eastAsia="宋体" w:cs="宋体"/>
          <w:color w:val="auto"/>
          <w:sz w:val="21"/>
          <w:highlight w:val="none"/>
        </w:rPr>
      </w:pPr>
    </w:p>
    <w:p w14:paraId="1024B70B">
      <w:pPr>
        <w:spacing w:line="272" w:lineRule="auto"/>
        <w:rPr>
          <w:rFonts w:hint="eastAsia" w:ascii="宋体" w:hAnsi="宋体" w:eastAsia="宋体" w:cs="宋体"/>
          <w:color w:val="auto"/>
          <w:sz w:val="21"/>
          <w:highlight w:val="none"/>
        </w:rPr>
      </w:pPr>
    </w:p>
    <w:p w14:paraId="7239E98B">
      <w:pPr>
        <w:spacing w:line="272" w:lineRule="auto"/>
        <w:rPr>
          <w:rFonts w:hint="eastAsia" w:ascii="宋体" w:hAnsi="宋体" w:eastAsia="宋体" w:cs="宋体"/>
          <w:color w:val="auto"/>
          <w:sz w:val="21"/>
          <w:highlight w:val="none"/>
        </w:rPr>
      </w:pPr>
    </w:p>
    <w:p w14:paraId="1402AC3D">
      <w:pPr>
        <w:pStyle w:val="2"/>
        <w:spacing w:before="140" w:line="223" w:lineRule="auto"/>
        <w:ind w:left="3625"/>
        <w:rPr>
          <w:rFonts w:hint="eastAsia" w:ascii="宋体" w:hAnsi="宋体" w:eastAsia="宋体" w:cs="宋体"/>
          <w:color w:val="auto"/>
          <w:sz w:val="43"/>
          <w:szCs w:val="43"/>
          <w:highlight w:val="none"/>
        </w:rPr>
      </w:pPr>
      <w:r>
        <w:rPr>
          <w:rFonts w:hint="eastAsia" w:ascii="宋体" w:hAnsi="宋体" w:eastAsia="宋体" w:cs="宋体"/>
          <w:b/>
          <w:bCs/>
          <w:color w:val="auto"/>
          <w:spacing w:val="-14"/>
          <w:sz w:val="43"/>
          <w:szCs w:val="43"/>
          <w:highlight w:val="none"/>
        </w:rPr>
        <w:t>投标文件</w:t>
      </w:r>
    </w:p>
    <w:p w14:paraId="0DCAEF19">
      <w:pPr>
        <w:spacing w:line="242" w:lineRule="auto"/>
        <w:rPr>
          <w:rFonts w:hint="eastAsia" w:ascii="宋体" w:hAnsi="宋体" w:eastAsia="宋体" w:cs="宋体"/>
          <w:color w:val="auto"/>
          <w:sz w:val="21"/>
          <w:highlight w:val="none"/>
        </w:rPr>
      </w:pPr>
    </w:p>
    <w:p w14:paraId="51098F2D">
      <w:pPr>
        <w:spacing w:line="242" w:lineRule="auto"/>
        <w:rPr>
          <w:rFonts w:hint="eastAsia" w:ascii="宋体" w:hAnsi="宋体" w:eastAsia="宋体" w:cs="宋体"/>
          <w:color w:val="auto"/>
          <w:sz w:val="21"/>
          <w:highlight w:val="none"/>
        </w:rPr>
      </w:pPr>
    </w:p>
    <w:p w14:paraId="754088FA">
      <w:pPr>
        <w:spacing w:line="242" w:lineRule="auto"/>
        <w:rPr>
          <w:rFonts w:hint="eastAsia" w:ascii="宋体" w:hAnsi="宋体" w:eastAsia="宋体" w:cs="宋体"/>
          <w:color w:val="auto"/>
          <w:sz w:val="21"/>
          <w:highlight w:val="none"/>
        </w:rPr>
      </w:pPr>
    </w:p>
    <w:p w14:paraId="1C74969D">
      <w:pPr>
        <w:spacing w:line="242" w:lineRule="auto"/>
        <w:rPr>
          <w:rFonts w:hint="eastAsia" w:ascii="宋体" w:hAnsi="宋体" w:eastAsia="宋体" w:cs="宋体"/>
          <w:color w:val="auto"/>
          <w:sz w:val="21"/>
          <w:highlight w:val="none"/>
        </w:rPr>
      </w:pPr>
    </w:p>
    <w:p w14:paraId="3426032D">
      <w:pPr>
        <w:spacing w:line="242" w:lineRule="auto"/>
        <w:rPr>
          <w:rFonts w:hint="eastAsia" w:ascii="宋体" w:hAnsi="宋体" w:eastAsia="宋体" w:cs="宋体"/>
          <w:color w:val="auto"/>
          <w:sz w:val="21"/>
          <w:highlight w:val="none"/>
        </w:rPr>
      </w:pPr>
    </w:p>
    <w:p w14:paraId="17B1D4E7">
      <w:pPr>
        <w:spacing w:line="242" w:lineRule="auto"/>
        <w:rPr>
          <w:rFonts w:hint="eastAsia" w:ascii="宋体" w:hAnsi="宋体" w:eastAsia="宋体" w:cs="宋体"/>
          <w:color w:val="auto"/>
          <w:sz w:val="21"/>
          <w:highlight w:val="none"/>
        </w:rPr>
      </w:pPr>
    </w:p>
    <w:p w14:paraId="30DA3AA4">
      <w:pPr>
        <w:spacing w:line="242" w:lineRule="auto"/>
        <w:rPr>
          <w:rFonts w:hint="eastAsia" w:ascii="宋体" w:hAnsi="宋体" w:eastAsia="宋体" w:cs="宋体"/>
          <w:color w:val="auto"/>
          <w:sz w:val="21"/>
          <w:highlight w:val="none"/>
        </w:rPr>
      </w:pPr>
    </w:p>
    <w:p w14:paraId="50E85922">
      <w:pPr>
        <w:spacing w:line="242" w:lineRule="auto"/>
        <w:rPr>
          <w:rFonts w:hint="eastAsia" w:ascii="宋体" w:hAnsi="宋体" w:eastAsia="宋体" w:cs="宋体"/>
          <w:color w:val="auto"/>
          <w:sz w:val="21"/>
          <w:highlight w:val="none"/>
        </w:rPr>
      </w:pPr>
    </w:p>
    <w:p w14:paraId="4C252C14">
      <w:pPr>
        <w:spacing w:line="242" w:lineRule="auto"/>
        <w:rPr>
          <w:rFonts w:hint="eastAsia" w:ascii="宋体" w:hAnsi="宋体" w:eastAsia="宋体" w:cs="宋体"/>
          <w:color w:val="auto"/>
          <w:sz w:val="21"/>
          <w:highlight w:val="none"/>
        </w:rPr>
      </w:pPr>
    </w:p>
    <w:p w14:paraId="4B71705D">
      <w:pPr>
        <w:spacing w:line="243" w:lineRule="auto"/>
        <w:rPr>
          <w:rFonts w:hint="eastAsia" w:ascii="宋体" w:hAnsi="宋体" w:eastAsia="宋体" w:cs="宋体"/>
          <w:color w:val="auto"/>
          <w:sz w:val="21"/>
          <w:highlight w:val="none"/>
        </w:rPr>
      </w:pPr>
    </w:p>
    <w:p w14:paraId="23277241">
      <w:pPr>
        <w:pStyle w:val="2"/>
        <w:spacing w:before="78" w:line="220"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项目名称：</w:t>
      </w:r>
    </w:p>
    <w:p w14:paraId="0918258E">
      <w:pPr>
        <w:spacing w:line="284" w:lineRule="auto"/>
        <w:rPr>
          <w:rFonts w:hint="eastAsia" w:ascii="宋体" w:hAnsi="宋体" w:eastAsia="宋体" w:cs="宋体"/>
          <w:color w:val="auto"/>
          <w:sz w:val="21"/>
          <w:highlight w:val="none"/>
        </w:rPr>
      </w:pPr>
    </w:p>
    <w:p w14:paraId="73F4DD3B">
      <w:pPr>
        <w:spacing w:line="284" w:lineRule="auto"/>
        <w:rPr>
          <w:rFonts w:hint="eastAsia" w:ascii="宋体" w:hAnsi="宋体" w:eastAsia="宋体" w:cs="宋体"/>
          <w:color w:val="auto"/>
          <w:sz w:val="21"/>
          <w:highlight w:val="none"/>
        </w:rPr>
      </w:pPr>
    </w:p>
    <w:p w14:paraId="4A3402A2">
      <w:pPr>
        <w:pStyle w:val="2"/>
        <w:spacing w:before="78" w:line="219"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项目编号：</w:t>
      </w:r>
    </w:p>
    <w:p w14:paraId="007E9D56">
      <w:pPr>
        <w:spacing w:line="283" w:lineRule="auto"/>
        <w:rPr>
          <w:rFonts w:hint="eastAsia" w:ascii="宋体" w:hAnsi="宋体" w:eastAsia="宋体" w:cs="宋体"/>
          <w:color w:val="auto"/>
          <w:sz w:val="21"/>
          <w:highlight w:val="none"/>
        </w:rPr>
      </w:pPr>
    </w:p>
    <w:p w14:paraId="78DF5D3C">
      <w:pPr>
        <w:spacing w:line="284" w:lineRule="auto"/>
        <w:rPr>
          <w:rFonts w:hint="eastAsia" w:ascii="宋体" w:hAnsi="宋体" w:eastAsia="宋体" w:cs="宋体"/>
          <w:color w:val="auto"/>
          <w:sz w:val="21"/>
          <w:highlight w:val="none"/>
        </w:rPr>
      </w:pPr>
    </w:p>
    <w:p w14:paraId="08548D67">
      <w:pPr>
        <w:pStyle w:val="2"/>
        <w:spacing w:before="78" w:line="220" w:lineRule="auto"/>
        <w:ind w:left="37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投标人名称：</w:t>
      </w:r>
    </w:p>
    <w:p w14:paraId="2D504733">
      <w:pPr>
        <w:spacing w:line="283" w:lineRule="auto"/>
        <w:rPr>
          <w:rFonts w:hint="eastAsia" w:ascii="宋体" w:hAnsi="宋体" w:eastAsia="宋体" w:cs="宋体"/>
          <w:color w:val="auto"/>
          <w:sz w:val="21"/>
          <w:highlight w:val="none"/>
        </w:rPr>
      </w:pPr>
    </w:p>
    <w:p w14:paraId="0EA83CB8">
      <w:pPr>
        <w:spacing w:line="283" w:lineRule="auto"/>
        <w:rPr>
          <w:rFonts w:hint="eastAsia" w:ascii="宋体" w:hAnsi="宋体" w:eastAsia="宋体" w:cs="宋体"/>
          <w:color w:val="auto"/>
          <w:sz w:val="21"/>
          <w:highlight w:val="none"/>
        </w:rPr>
      </w:pPr>
    </w:p>
    <w:p w14:paraId="3D85179E">
      <w:pPr>
        <w:pStyle w:val="2"/>
        <w:spacing w:before="78" w:line="220" w:lineRule="auto"/>
        <w:ind w:left="37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投标人地址：</w:t>
      </w:r>
    </w:p>
    <w:p w14:paraId="1F0EB833">
      <w:pPr>
        <w:spacing w:line="257" w:lineRule="auto"/>
        <w:rPr>
          <w:rFonts w:hint="eastAsia" w:ascii="宋体" w:hAnsi="宋体" w:eastAsia="宋体" w:cs="宋体"/>
          <w:color w:val="auto"/>
          <w:sz w:val="21"/>
          <w:highlight w:val="none"/>
        </w:rPr>
      </w:pPr>
    </w:p>
    <w:p w14:paraId="652F0979">
      <w:pPr>
        <w:spacing w:line="258" w:lineRule="auto"/>
        <w:rPr>
          <w:rFonts w:hint="eastAsia" w:ascii="宋体" w:hAnsi="宋体" w:eastAsia="宋体" w:cs="宋体"/>
          <w:color w:val="auto"/>
          <w:sz w:val="21"/>
          <w:highlight w:val="none"/>
        </w:rPr>
      </w:pPr>
    </w:p>
    <w:p w14:paraId="61F16327">
      <w:pPr>
        <w:spacing w:line="258" w:lineRule="auto"/>
        <w:rPr>
          <w:rFonts w:hint="eastAsia" w:ascii="宋体" w:hAnsi="宋体" w:eastAsia="宋体" w:cs="宋体"/>
          <w:color w:val="auto"/>
          <w:sz w:val="21"/>
          <w:highlight w:val="none"/>
        </w:rPr>
      </w:pPr>
    </w:p>
    <w:p w14:paraId="246C96C5">
      <w:pPr>
        <w:spacing w:line="258" w:lineRule="auto"/>
        <w:rPr>
          <w:rFonts w:hint="eastAsia" w:ascii="宋体" w:hAnsi="宋体" w:eastAsia="宋体" w:cs="宋体"/>
          <w:color w:val="auto"/>
          <w:sz w:val="21"/>
          <w:highlight w:val="none"/>
        </w:rPr>
      </w:pPr>
    </w:p>
    <w:p w14:paraId="1178506A">
      <w:pPr>
        <w:pStyle w:val="2"/>
        <w:spacing w:before="78" w:line="219" w:lineRule="auto"/>
        <w:ind w:left="353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月</w:t>
      </w:r>
      <w:r>
        <w:rPr>
          <w:rFonts w:hint="eastAsia"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日</w:t>
      </w:r>
    </w:p>
    <w:p w14:paraId="2C722E0B">
      <w:pPr>
        <w:spacing w:line="219" w:lineRule="auto"/>
        <w:rPr>
          <w:rFonts w:hint="eastAsia" w:ascii="宋体" w:hAnsi="宋体" w:eastAsia="宋体" w:cs="宋体"/>
          <w:color w:val="auto"/>
          <w:sz w:val="24"/>
          <w:szCs w:val="24"/>
          <w:highlight w:val="none"/>
        </w:rPr>
        <w:sectPr>
          <w:footerReference r:id="rId22" w:type="default"/>
          <w:pgSz w:w="11906" w:h="16839"/>
          <w:pgMar w:top="1135" w:right="1134" w:bottom="1220" w:left="1134" w:header="829" w:footer="986" w:gutter="0"/>
          <w:pgNumType w:fmt="decimal"/>
          <w:cols w:space="720" w:num="1"/>
        </w:sectPr>
      </w:pPr>
    </w:p>
    <w:p w14:paraId="5C0E9A5F">
      <w:pPr>
        <w:spacing w:line="291" w:lineRule="auto"/>
        <w:rPr>
          <w:rFonts w:hint="eastAsia" w:ascii="宋体" w:hAnsi="宋体" w:eastAsia="宋体" w:cs="宋体"/>
          <w:color w:val="auto"/>
          <w:sz w:val="21"/>
          <w:highlight w:val="none"/>
        </w:rPr>
      </w:pPr>
    </w:p>
    <w:p w14:paraId="7AFB45F3">
      <w:pPr>
        <w:spacing w:line="292" w:lineRule="auto"/>
        <w:rPr>
          <w:rFonts w:hint="eastAsia" w:ascii="宋体" w:hAnsi="宋体" w:eastAsia="宋体" w:cs="宋体"/>
          <w:color w:val="auto"/>
          <w:sz w:val="21"/>
          <w:highlight w:val="none"/>
        </w:rPr>
      </w:pPr>
    </w:p>
    <w:sdt>
      <w:sdtPr>
        <w:rPr>
          <w:rFonts w:hint="eastAsia" w:ascii="宋体" w:hAnsi="宋体" w:eastAsia="宋体" w:cs="宋体"/>
          <w:color w:val="auto"/>
          <w:sz w:val="30"/>
          <w:szCs w:val="30"/>
          <w:highlight w:val="none"/>
        </w:rPr>
        <w:id w:val="147471196"/>
        <w:docPartObj>
          <w:docPartGallery w:val="Table of Contents"/>
          <w:docPartUnique/>
        </w:docPartObj>
      </w:sdtPr>
      <w:sdtEndPr>
        <w:rPr>
          <w:rFonts w:hint="eastAsia" w:ascii="宋体" w:hAnsi="宋体" w:eastAsia="宋体" w:cs="宋体"/>
          <w:color w:val="auto"/>
          <w:sz w:val="20"/>
          <w:szCs w:val="20"/>
          <w:highlight w:val="none"/>
        </w:rPr>
      </w:sdtEndPr>
      <w:sdtContent>
        <w:p w14:paraId="1706A127">
          <w:pPr>
            <w:pStyle w:val="2"/>
            <w:spacing w:before="97" w:line="221" w:lineRule="auto"/>
            <w:ind w:left="4587"/>
            <w:rPr>
              <w:rFonts w:hint="eastAsia" w:ascii="宋体" w:hAnsi="宋体" w:eastAsia="宋体" w:cs="宋体"/>
              <w:color w:val="auto"/>
              <w:sz w:val="30"/>
              <w:szCs w:val="30"/>
              <w:highlight w:val="none"/>
            </w:rPr>
          </w:pPr>
          <w:r>
            <w:rPr>
              <w:rFonts w:hint="eastAsia" w:ascii="宋体" w:hAnsi="宋体" w:eastAsia="宋体" w:cs="宋体"/>
              <w:b/>
              <w:bCs/>
              <w:color w:val="auto"/>
              <w:spacing w:val="-38"/>
              <w:sz w:val="30"/>
              <w:szCs w:val="30"/>
              <w:highlight w:val="none"/>
            </w:rPr>
            <w:t>目录</w:t>
          </w:r>
        </w:p>
        <w:p w14:paraId="5543B33B">
          <w:pPr>
            <w:pStyle w:val="2"/>
            <w:spacing w:before="258"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1、投标函</w:t>
          </w:r>
          <w:r>
            <w:rPr>
              <w:rFonts w:hint="eastAsia" w:ascii="宋体" w:hAnsi="宋体" w:eastAsia="宋体" w:cs="宋体"/>
              <w:color w:val="auto"/>
              <w:spacing w:val="-1"/>
              <w:sz w:val="20"/>
              <w:szCs w:val="20"/>
              <w:highlight w:val="none"/>
            </w:rPr>
            <w:t>；（</w:t>
          </w:r>
          <w:r>
            <w:rPr>
              <w:rFonts w:hint="eastAsia" w:ascii="宋体" w:hAnsi="宋体" w:eastAsia="宋体" w:cs="宋体"/>
              <w:b/>
              <w:bCs/>
              <w:color w:val="auto"/>
              <w:spacing w:val="8"/>
              <w:sz w:val="20"/>
              <w:szCs w:val="20"/>
              <w:highlight w:val="none"/>
            </w:rPr>
            <w:t>必须提交，加盖公章</w:t>
          </w:r>
          <w:r>
            <w:rPr>
              <w:rFonts w:hint="eastAsia" w:ascii="宋体" w:hAnsi="宋体" w:eastAsia="宋体" w:cs="宋体"/>
              <w:color w:val="auto"/>
              <w:spacing w:val="8"/>
              <w:sz w:val="20"/>
              <w:szCs w:val="20"/>
              <w:highlight w:val="none"/>
            </w:rPr>
            <w:t>）</w:t>
          </w:r>
        </w:p>
        <w:p w14:paraId="5B7ED82D">
          <w:pPr>
            <w:pStyle w:val="2"/>
            <w:spacing w:before="174" w:line="227"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2、开标一览表</w:t>
          </w:r>
          <w:r>
            <w:rPr>
              <w:rFonts w:hint="eastAsia" w:ascii="宋体" w:hAnsi="宋体" w:eastAsia="宋体" w:cs="宋体"/>
              <w:color w:val="auto"/>
              <w:spacing w:val="-1"/>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p w14:paraId="38DA9ECB">
          <w:pPr>
            <w:pStyle w:val="2"/>
            <w:spacing w:before="174" w:line="227" w:lineRule="auto"/>
            <w:ind w:left="42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3、投标人资格证明文件</w:t>
          </w:r>
          <w:r>
            <w:rPr>
              <w:rFonts w:hint="eastAsia" w:ascii="宋体" w:hAnsi="宋体" w:eastAsia="宋体" w:cs="宋体"/>
              <w:color w:val="auto"/>
              <w:sz w:val="20"/>
              <w:szCs w:val="20"/>
              <w:highlight w:val="none"/>
            </w:rPr>
            <w:t>；（</w:t>
          </w:r>
          <w:r>
            <w:rPr>
              <w:rFonts w:hint="eastAsia" w:ascii="宋体" w:hAnsi="宋体" w:eastAsia="宋体" w:cs="宋体"/>
              <w:b/>
              <w:bCs/>
              <w:color w:val="auto"/>
              <w:spacing w:val="9"/>
              <w:sz w:val="20"/>
              <w:szCs w:val="20"/>
              <w:highlight w:val="none"/>
            </w:rPr>
            <w:t>必须提交，加盖公章</w:t>
          </w:r>
          <w:r>
            <w:rPr>
              <w:rFonts w:hint="eastAsia" w:ascii="宋体" w:hAnsi="宋体" w:eastAsia="宋体" w:cs="宋体"/>
              <w:color w:val="auto"/>
              <w:spacing w:val="9"/>
              <w:sz w:val="20"/>
              <w:szCs w:val="20"/>
              <w:highlight w:val="none"/>
            </w:rPr>
            <w:t>）</w:t>
          </w:r>
        </w:p>
      </w:sdtContent>
    </w:sdt>
    <w:p w14:paraId="6261034B">
      <w:pPr>
        <w:pStyle w:val="2"/>
        <w:spacing w:before="174"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（1）贺州市政府采购供应商信用承诺函；</w:t>
      </w:r>
    </w:p>
    <w:p w14:paraId="41286539">
      <w:pPr>
        <w:pStyle w:val="2"/>
        <w:spacing w:before="204"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（2）法定代表人身份证明；</w:t>
      </w:r>
    </w:p>
    <w:p w14:paraId="370613F8">
      <w:pPr>
        <w:pStyle w:val="2"/>
        <w:spacing w:before="202"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（3）授权委托书（如有委托时必须提供</w:t>
      </w:r>
      <w:r>
        <w:rPr>
          <w:rFonts w:hint="eastAsia" w:ascii="宋体" w:hAnsi="宋体" w:eastAsia="宋体" w:cs="宋体"/>
          <w:color w:val="auto"/>
          <w:spacing w:val="5"/>
          <w:sz w:val="20"/>
          <w:szCs w:val="20"/>
          <w:highlight w:val="none"/>
        </w:rPr>
        <w:t>）；</w:t>
      </w:r>
    </w:p>
    <w:p w14:paraId="7B13B363">
      <w:pPr>
        <w:pStyle w:val="2"/>
        <w:spacing w:before="204" w:line="308" w:lineRule="auto"/>
        <w:ind w:left="11" w:firstLine="425"/>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（4）供应商关于参加政府采购活动前3年内在经营活动中</w:t>
      </w:r>
      <w:r>
        <w:rPr>
          <w:rFonts w:hint="eastAsia" w:ascii="宋体" w:hAnsi="宋体" w:eastAsia="宋体" w:cs="宋体"/>
          <w:color w:val="auto"/>
          <w:spacing w:val="10"/>
          <w:sz w:val="20"/>
          <w:szCs w:val="20"/>
          <w:highlight w:val="none"/>
        </w:rPr>
        <w:t>没有重大违法记录及有关信用信息的书面</w:t>
      </w:r>
      <w:r>
        <w:rPr>
          <w:rFonts w:hint="eastAsia" w:ascii="宋体" w:hAnsi="宋体" w:eastAsia="宋体" w:cs="宋体"/>
          <w:color w:val="auto"/>
          <w:spacing w:val="1"/>
          <w:sz w:val="20"/>
          <w:szCs w:val="20"/>
          <w:highlight w:val="none"/>
        </w:rPr>
        <w:t>声明；</w:t>
      </w:r>
    </w:p>
    <w:p w14:paraId="626F3A86">
      <w:pPr>
        <w:pStyle w:val="2"/>
        <w:spacing w:before="202"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（5）无串通竞标行为的承诺函；</w:t>
      </w:r>
    </w:p>
    <w:p w14:paraId="489AA85B">
      <w:pPr>
        <w:pStyle w:val="2"/>
        <w:spacing w:before="205"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（6）供应商直接控股、管理关系信息表；</w:t>
      </w:r>
    </w:p>
    <w:p w14:paraId="6A095488">
      <w:pPr>
        <w:pStyle w:val="2"/>
        <w:spacing w:before="202"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（7）中小企业声明函（或监狱企业的证明文件</w:t>
      </w:r>
      <w:r>
        <w:rPr>
          <w:rFonts w:hint="eastAsia" w:ascii="宋体" w:hAnsi="宋体" w:eastAsia="宋体" w:cs="宋体"/>
          <w:color w:val="auto"/>
          <w:spacing w:val="9"/>
          <w:sz w:val="20"/>
          <w:szCs w:val="20"/>
          <w:highlight w:val="none"/>
        </w:rPr>
        <w:t>或残疾人福利性单位声明函</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9"/>
          <w:sz w:val="20"/>
          <w:szCs w:val="20"/>
          <w:highlight w:val="none"/>
        </w:rPr>
        <w:t>如有）。</w:t>
      </w:r>
    </w:p>
    <w:p w14:paraId="196FB26E">
      <w:pPr>
        <w:pStyle w:val="2"/>
        <w:spacing w:before="174" w:line="227" w:lineRule="auto"/>
        <w:ind w:left="437"/>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4、商务偏离表；（必须提交，加盖公章）</w:t>
      </w:r>
    </w:p>
    <w:p w14:paraId="32A243D9">
      <w:pPr>
        <w:pStyle w:val="2"/>
        <w:spacing w:before="174" w:line="227" w:lineRule="auto"/>
        <w:ind w:left="437"/>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5、技术偏离表；（必须提交，加盖公章）</w:t>
      </w:r>
    </w:p>
    <w:p w14:paraId="7A209960">
      <w:pPr>
        <w:pStyle w:val="2"/>
        <w:spacing w:before="174" w:line="227" w:lineRule="auto"/>
        <w:ind w:left="437"/>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6、服务方案；（必须提交，加盖公章）</w:t>
      </w:r>
    </w:p>
    <w:p w14:paraId="02754989">
      <w:pPr>
        <w:pStyle w:val="2"/>
        <w:spacing w:before="174" w:line="227" w:lineRule="auto"/>
        <w:ind w:left="437"/>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7、证明投标服务能力的证明文件；（如有）</w:t>
      </w:r>
    </w:p>
    <w:p w14:paraId="20AA49F7">
      <w:pPr>
        <w:pStyle w:val="2"/>
        <w:spacing w:before="174" w:line="227" w:lineRule="auto"/>
        <w:ind w:left="437"/>
        <w:rPr>
          <w:rFonts w:hint="eastAsia" w:ascii="宋体" w:hAnsi="宋体" w:eastAsia="宋体" w:cs="宋体"/>
          <w:color w:val="auto"/>
          <w:spacing w:val="8"/>
          <w:sz w:val="20"/>
          <w:szCs w:val="20"/>
          <w:highlight w:val="none"/>
        </w:rPr>
        <w:sectPr>
          <w:footerReference r:id="rId23" w:type="default"/>
          <w:pgSz w:w="11906" w:h="16839"/>
          <w:pgMar w:top="1135" w:right="1134" w:bottom="1220" w:left="1134" w:header="829" w:footer="986" w:gutter="0"/>
          <w:pgNumType w:fmt="decimal"/>
          <w:cols w:space="720" w:num="1"/>
        </w:sectPr>
      </w:pPr>
      <w:r>
        <w:rPr>
          <w:rFonts w:hint="eastAsia" w:ascii="宋体" w:hAnsi="宋体" w:eastAsia="宋体" w:cs="宋体"/>
          <w:color w:val="auto"/>
          <w:spacing w:val="8"/>
          <w:sz w:val="20"/>
          <w:szCs w:val="20"/>
          <w:highlight w:val="none"/>
        </w:rPr>
        <w:t>8、投标人认为需要提供的其他资料。（如有）</w:t>
      </w:r>
    </w:p>
    <w:p w14:paraId="7A2F7D5A">
      <w:pPr>
        <w:pStyle w:val="2"/>
        <w:spacing w:before="98" w:line="220" w:lineRule="auto"/>
        <w:ind w:left="4177"/>
        <w:rPr>
          <w:rFonts w:hint="eastAsia" w:ascii="宋体" w:hAnsi="宋体" w:eastAsia="宋体" w:cs="宋体"/>
          <w:color w:val="auto"/>
          <w:sz w:val="30"/>
          <w:szCs w:val="30"/>
          <w:highlight w:val="none"/>
        </w:rPr>
      </w:pPr>
      <w:r>
        <w:rPr>
          <w:rFonts w:hint="eastAsia" w:ascii="宋体" w:hAnsi="宋体" w:eastAsia="宋体" w:cs="宋体"/>
          <w:b/>
          <w:bCs/>
          <w:color w:val="auto"/>
          <w:spacing w:val="-10"/>
          <w:sz w:val="30"/>
          <w:szCs w:val="30"/>
          <w:highlight w:val="none"/>
        </w:rPr>
        <w:t>1、投标函</w:t>
      </w:r>
    </w:p>
    <w:p w14:paraId="39F78B94">
      <w:pPr>
        <w:pStyle w:val="2"/>
        <w:spacing w:before="246" w:line="227" w:lineRule="auto"/>
        <w:ind w:left="8"/>
        <w:rPr>
          <w:rFonts w:hint="eastAsia" w:ascii="宋体" w:hAnsi="宋体" w:eastAsia="宋体" w:cs="宋体"/>
          <w:color w:val="auto"/>
          <w:sz w:val="20"/>
          <w:szCs w:val="20"/>
          <w:highlight w:val="none"/>
        </w:rPr>
      </w:pPr>
      <w:r>
        <w:rPr>
          <w:rFonts w:hint="eastAsia" w:ascii="宋体" w:hAnsi="宋体" w:eastAsia="宋体" w:cs="宋体"/>
          <w:color w:val="auto"/>
          <w:spacing w:val="17"/>
          <w:sz w:val="20"/>
          <w:szCs w:val="20"/>
          <w:highlight w:val="none"/>
        </w:rPr>
        <w:t>致</w:t>
      </w:r>
      <w:r>
        <w:rPr>
          <w:rFonts w:hint="eastAsia" w:ascii="宋体" w:hAnsi="宋体" w:eastAsia="宋体" w:cs="宋体"/>
          <w:color w:val="auto"/>
          <w:spacing w:val="-19"/>
          <w:sz w:val="20"/>
          <w:szCs w:val="20"/>
          <w:highlight w:val="none"/>
        </w:rPr>
        <w:t>：</w:t>
      </w:r>
      <w:r>
        <w:rPr>
          <w:rFonts w:hint="eastAsia" w:ascii="宋体" w:hAnsi="宋体" w:eastAsia="宋体" w:cs="宋体"/>
          <w:color w:val="auto"/>
          <w:spacing w:val="-19"/>
          <w:sz w:val="20"/>
          <w:szCs w:val="20"/>
          <w:highlight w:val="none"/>
          <w:u w:val="single" w:color="auto"/>
        </w:rPr>
        <w:t>（</w:t>
      </w:r>
      <w:r>
        <w:rPr>
          <w:rFonts w:hint="eastAsia" w:ascii="宋体" w:hAnsi="宋体" w:eastAsia="宋体" w:cs="宋体"/>
          <w:color w:val="auto"/>
          <w:spacing w:val="17"/>
          <w:sz w:val="20"/>
          <w:szCs w:val="20"/>
          <w:highlight w:val="none"/>
          <w:u w:val="single" w:color="auto"/>
        </w:rPr>
        <w:t>采购人名称）</w:t>
      </w:r>
    </w:p>
    <w:p w14:paraId="15D5D10C">
      <w:pPr>
        <w:spacing w:line="242" w:lineRule="auto"/>
        <w:rPr>
          <w:rFonts w:hint="eastAsia" w:ascii="宋体" w:hAnsi="宋体" w:eastAsia="宋体" w:cs="宋体"/>
          <w:color w:val="auto"/>
          <w:sz w:val="21"/>
          <w:highlight w:val="none"/>
        </w:rPr>
      </w:pPr>
    </w:p>
    <w:p w14:paraId="35063440">
      <w:pPr>
        <w:spacing w:line="243" w:lineRule="auto"/>
        <w:rPr>
          <w:rFonts w:hint="eastAsia" w:ascii="宋体" w:hAnsi="宋体" w:eastAsia="宋体" w:cs="宋体"/>
          <w:color w:val="auto"/>
          <w:sz w:val="21"/>
          <w:highlight w:val="none"/>
        </w:rPr>
      </w:pPr>
    </w:p>
    <w:p w14:paraId="622271BD">
      <w:pPr>
        <w:pStyle w:val="2"/>
        <w:tabs>
          <w:tab w:val="left" w:pos="118"/>
        </w:tabs>
        <w:spacing w:before="65" w:line="369" w:lineRule="auto"/>
        <w:ind w:firstLine="534"/>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根据贵方</w:t>
      </w:r>
      <w:r>
        <w:rPr>
          <w:rFonts w:hint="eastAsia" w:ascii="宋体" w:hAnsi="宋体" w:eastAsia="宋体" w:cs="宋体"/>
          <w:color w:val="auto"/>
          <w:spacing w:val="14"/>
          <w:sz w:val="20"/>
          <w:szCs w:val="20"/>
          <w:highlight w:val="none"/>
          <w:u w:val="single" w:color="auto"/>
        </w:rPr>
        <w:t>（项目名称、项目编号）</w:t>
      </w:r>
      <w:r>
        <w:rPr>
          <w:rFonts w:hint="eastAsia" w:ascii="宋体" w:hAnsi="宋体" w:eastAsia="宋体" w:cs="宋体"/>
          <w:color w:val="auto"/>
          <w:spacing w:val="14"/>
          <w:sz w:val="20"/>
          <w:szCs w:val="20"/>
          <w:highlight w:val="none"/>
        </w:rPr>
        <w:t>招标文件，正式授权下述签字人</w:t>
      </w:r>
      <w:r>
        <w:rPr>
          <w:rFonts w:hint="eastAsia" w:ascii="宋体" w:hAnsi="宋体" w:eastAsia="宋体" w:cs="宋体"/>
          <w:color w:val="auto"/>
          <w:spacing w:val="14"/>
          <w:sz w:val="20"/>
          <w:szCs w:val="20"/>
          <w:highlight w:val="none"/>
          <w:u w:val="single" w:color="auto"/>
        </w:rPr>
        <w:t>（姓名）</w:t>
      </w:r>
      <w:r>
        <w:rPr>
          <w:rFonts w:hint="eastAsia" w:ascii="宋体" w:hAnsi="宋体" w:eastAsia="宋体" w:cs="宋体"/>
          <w:color w:val="auto"/>
          <w:spacing w:val="14"/>
          <w:sz w:val="20"/>
          <w:szCs w:val="20"/>
          <w:highlight w:val="none"/>
        </w:rPr>
        <w:t>代表投标人</w:t>
      </w: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2"/>
          <w:sz w:val="20"/>
          <w:szCs w:val="20"/>
          <w:highlight w:val="none"/>
          <w:u w:val="single" w:color="auto"/>
        </w:rPr>
        <w:t>（投标单位名称</w:t>
      </w:r>
      <w:r>
        <w:rPr>
          <w:rFonts w:hint="eastAsia" w:ascii="宋体" w:hAnsi="宋体" w:eastAsia="宋体" w:cs="宋体"/>
          <w:color w:val="auto"/>
          <w:spacing w:val="3"/>
          <w:sz w:val="20"/>
          <w:szCs w:val="20"/>
          <w:highlight w:val="none"/>
          <w:u w:val="single" w:color="auto"/>
        </w:rPr>
        <w:t>）</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2"/>
          <w:sz w:val="20"/>
          <w:szCs w:val="20"/>
          <w:highlight w:val="none"/>
        </w:rPr>
        <w:t>提交投标文件正本份、副本份、电子版份。</w:t>
      </w:r>
    </w:p>
    <w:p w14:paraId="331DB416">
      <w:pPr>
        <w:pStyle w:val="2"/>
        <w:spacing w:line="226"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据此函，签字人兹宣布同意如下：</w:t>
      </w:r>
    </w:p>
    <w:p w14:paraId="4A6CF6A4">
      <w:pPr>
        <w:pStyle w:val="2"/>
        <w:spacing w:before="155" w:line="226"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⑴我们同意按招标文件中“项目需求和说明”进行</w:t>
      </w:r>
      <w:r>
        <w:rPr>
          <w:rFonts w:hint="eastAsia" w:ascii="宋体" w:hAnsi="宋体" w:eastAsia="宋体" w:cs="宋体"/>
          <w:color w:val="auto"/>
          <w:spacing w:val="8"/>
          <w:sz w:val="20"/>
          <w:szCs w:val="20"/>
          <w:highlight w:val="none"/>
        </w:rPr>
        <w:t>报价，具体报价详见开标一览表。</w:t>
      </w:r>
    </w:p>
    <w:p w14:paraId="29820AB1">
      <w:pPr>
        <w:pStyle w:val="2"/>
        <w:spacing w:before="155" w:line="228"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⑵我们根据招标文件的规定，承担完成合同的责任和义务。</w:t>
      </w:r>
    </w:p>
    <w:p w14:paraId="770385E3">
      <w:pPr>
        <w:pStyle w:val="2"/>
        <w:spacing w:before="151" w:line="370" w:lineRule="auto"/>
        <w:ind w:left="10" w:firstLine="41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⑶我们已详细审查全部招标文件，包括修改文件（如有的话）和有关附件，将自行承担因对全部招标</w:t>
      </w:r>
      <w:r>
        <w:rPr>
          <w:rFonts w:hint="eastAsia" w:ascii="宋体" w:hAnsi="宋体" w:eastAsia="宋体" w:cs="宋体"/>
          <w:color w:val="auto"/>
          <w:spacing w:val="8"/>
          <w:sz w:val="20"/>
          <w:szCs w:val="20"/>
          <w:highlight w:val="none"/>
        </w:rPr>
        <w:t>文件理解不正确或误解而产生的相应后果。</w:t>
      </w:r>
    </w:p>
    <w:p w14:paraId="1A067046">
      <w:pPr>
        <w:pStyle w:val="2"/>
        <w:spacing w:before="2" w:line="368" w:lineRule="auto"/>
        <w:ind w:left="9" w:firstLine="41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⑷我们同意在投标人须知规定的开标日期起遵循本投标文件，并在投标人须知第14.1条规定的投标</w:t>
      </w:r>
      <w:r>
        <w:rPr>
          <w:rFonts w:hint="eastAsia" w:ascii="宋体" w:hAnsi="宋体" w:eastAsia="宋体" w:cs="宋体"/>
          <w:color w:val="auto"/>
          <w:spacing w:val="8"/>
          <w:sz w:val="20"/>
          <w:szCs w:val="20"/>
          <w:highlight w:val="none"/>
        </w:rPr>
        <w:t>有效期满之前均具有约束力，并有可能中标。</w:t>
      </w:r>
    </w:p>
    <w:p w14:paraId="42E28DF1">
      <w:pPr>
        <w:pStyle w:val="2"/>
        <w:spacing w:before="2" w:line="368" w:lineRule="auto"/>
        <w:ind w:left="8" w:right="3" w:firstLine="41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⑸如果在投标截止时间后的投标有效期内撤回投标或者有其他违约行为，我们的投标保证金可被贵方</w:t>
      </w:r>
      <w:r>
        <w:rPr>
          <w:rFonts w:hint="eastAsia" w:ascii="宋体" w:hAnsi="宋体" w:eastAsia="宋体" w:cs="宋体"/>
          <w:color w:val="auto"/>
          <w:spacing w:val="5"/>
          <w:sz w:val="20"/>
          <w:szCs w:val="20"/>
          <w:highlight w:val="none"/>
        </w:rPr>
        <w:t>全部没收。</w:t>
      </w:r>
    </w:p>
    <w:p w14:paraId="1F3CB23A">
      <w:pPr>
        <w:pStyle w:val="2"/>
        <w:spacing w:before="2" w:line="370" w:lineRule="auto"/>
        <w:ind w:left="11" w:right="3" w:firstLine="41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⑹我们同意提供按照采购人可能要求的与本投标有关的一切数据或资料，完全理解贵方不一定要接受</w:t>
      </w:r>
      <w:r>
        <w:rPr>
          <w:rFonts w:hint="eastAsia" w:ascii="宋体" w:hAnsi="宋体" w:eastAsia="宋体" w:cs="宋体"/>
          <w:color w:val="auto"/>
          <w:spacing w:val="8"/>
          <w:sz w:val="20"/>
          <w:szCs w:val="20"/>
          <w:highlight w:val="none"/>
        </w:rPr>
        <w:t>最低的报价或收到的任何投标。</w:t>
      </w:r>
    </w:p>
    <w:p w14:paraId="1EEA6B35">
      <w:pPr>
        <w:spacing w:line="242" w:lineRule="auto"/>
        <w:rPr>
          <w:rFonts w:hint="eastAsia" w:ascii="宋体" w:hAnsi="宋体" w:eastAsia="宋体" w:cs="宋体"/>
          <w:color w:val="auto"/>
          <w:sz w:val="21"/>
          <w:highlight w:val="none"/>
        </w:rPr>
      </w:pPr>
    </w:p>
    <w:p w14:paraId="5D6E29C2">
      <w:pPr>
        <w:spacing w:line="243" w:lineRule="auto"/>
        <w:rPr>
          <w:rFonts w:hint="eastAsia" w:ascii="宋体" w:hAnsi="宋体" w:eastAsia="宋体" w:cs="宋体"/>
          <w:color w:val="auto"/>
          <w:sz w:val="21"/>
          <w:highlight w:val="none"/>
        </w:rPr>
      </w:pPr>
    </w:p>
    <w:p w14:paraId="7E2581A4">
      <w:pPr>
        <w:spacing w:line="243" w:lineRule="auto"/>
        <w:rPr>
          <w:rFonts w:hint="eastAsia" w:ascii="宋体" w:hAnsi="宋体" w:eastAsia="宋体" w:cs="宋体"/>
          <w:color w:val="auto"/>
          <w:sz w:val="21"/>
          <w:highlight w:val="none"/>
        </w:rPr>
      </w:pPr>
    </w:p>
    <w:p w14:paraId="3DC1FF9F">
      <w:pPr>
        <w:pStyle w:val="2"/>
        <w:spacing w:before="65" w:line="227" w:lineRule="auto"/>
        <w:ind w:left="43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与本投标有关的正式通讯地址为：</w:t>
      </w:r>
    </w:p>
    <w:p w14:paraId="768A29A7">
      <w:pPr>
        <w:pStyle w:val="2"/>
        <w:spacing w:before="154" w:line="228" w:lineRule="auto"/>
        <w:ind w:left="42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地址：邮政编码：</w:t>
      </w:r>
    </w:p>
    <w:p w14:paraId="76488219">
      <w:pPr>
        <w:pStyle w:val="2"/>
        <w:spacing w:before="152" w:line="227" w:lineRule="auto"/>
        <w:ind w:left="45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rPr>
        <w:t>电话、电报、传真或电传：</w:t>
      </w:r>
    </w:p>
    <w:p w14:paraId="50F65292">
      <w:pPr>
        <w:pStyle w:val="2"/>
        <w:spacing w:before="155" w:line="228" w:lineRule="auto"/>
        <w:ind w:left="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开户名称：</w:t>
      </w:r>
    </w:p>
    <w:p w14:paraId="075B4C88">
      <w:pPr>
        <w:pStyle w:val="2"/>
        <w:spacing w:before="154" w:line="228" w:lineRule="auto"/>
        <w:ind w:left="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开户银行：</w:t>
      </w:r>
    </w:p>
    <w:p w14:paraId="6997E183">
      <w:pPr>
        <w:pStyle w:val="2"/>
        <w:spacing w:before="151" w:line="229" w:lineRule="auto"/>
        <w:ind w:left="43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rPr>
        <w:t>账号：</w:t>
      </w:r>
    </w:p>
    <w:p w14:paraId="3B2634DA">
      <w:pPr>
        <w:pStyle w:val="2"/>
        <w:spacing w:before="152" w:line="228" w:lineRule="auto"/>
        <w:ind w:left="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法定代表人或委托代理人（签字</w:t>
      </w:r>
      <w:r>
        <w:rPr>
          <w:rFonts w:hint="eastAsia" w:ascii="宋体" w:hAnsi="宋体" w:eastAsia="宋体" w:cs="宋体"/>
          <w:color w:val="auto"/>
          <w:spacing w:val="11"/>
          <w:sz w:val="20"/>
          <w:szCs w:val="20"/>
          <w:highlight w:val="none"/>
        </w:rPr>
        <w:t>）：</w:t>
      </w:r>
    </w:p>
    <w:p w14:paraId="4A961754">
      <w:pPr>
        <w:pStyle w:val="2"/>
        <w:spacing w:before="155" w:line="227" w:lineRule="auto"/>
        <w:ind w:left="43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投标人（盖公章</w:t>
      </w:r>
      <w:r>
        <w:rPr>
          <w:rFonts w:hint="eastAsia" w:ascii="宋体" w:hAnsi="宋体" w:eastAsia="宋体" w:cs="宋体"/>
          <w:color w:val="auto"/>
          <w:spacing w:val="11"/>
          <w:sz w:val="20"/>
          <w:szCs w:val="20"/>
          <w:highlight w:val="none"/>
        </w:rPr>
        <w:t>）：</w:t>
      </w:r>
    </w:p>
    <w:p w14:paraId="66629CAA">
      <w:pPr>
        <w:pStyle w:val="2"/>
        <w:spacing w:before="153" w:line="228" w:lineRule="auto"/>
        <w:ind w:left="46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日期：</w:t>
      </w:r>
    </w:p>
    <w:p w14:paraId="5226E74D">
      <w:pPr>
        <w:spacing w:line="228" w:lineRule="auto"/>
        <w:rPr>
          <w:rFonts w:hint="eastAsia" w:ascii="宋体" w:hAnsi="宋体" w:eastAsia="宋体" w:cs="宋体"/>
          <w:color w:val="auto"/>
          <w:sz w:val="20"/>
          <w:szCs w:val="20"/>
          <w:highlight w:val="none"/>
        </w:rPr>
        <w:sectPr>
          <w:headerReference r:id="rId24" w:type="default"/>
          <w:footerReference r:id="rId25" w:type="default"/>
          <w:pgSz w:w="11906" w:h="16839"/>
          <w:pgMar w:top="1135" w:right="1134" w:bottom="1220" w:left="1131" w:header="829" w:footer="986" w:gutter="0"/>
          <w:pgNumType w:fmt="decimal"/>
          <w:cols w:space="720" w:num="1"/>
        </w:sectPr>
      </w:pPr>
    </w:p>
    <w:p w14:paraId="518B9A12">
      <w:pPr>
        <w:pStyle w:val="2"/>
        <w:spacing w:before="312" w:line="225" w:lineRule="auto"/>
        <w:ind w:left="4111"/>
        <w:rPr>
          <w:rFonts w:hint="eastAsia" w:ascii="宋体" w:hAnsi="宋体" w:eastAsia="宋体" w:cs="宋体"/>
          <w:color w:val="auto"/>
          <w:highlight w:val="none"/>
        </w:rPr>
      </w:pPr>
      <w:r>
        <w:rPr>
          <w:rFonts w:hint="eastAsia" w:ascii="宋体" w:hAnsi="宋体" w:eastAsia="宋体" w:cs="宋体"/>
          <w:b/>
          <w:bCs/>
          <w:color w:val="auto"/>
          <w:spacing w:val="4"/>
          <w:highlight w:val="none"/>
        </w:rPr>
        <w:t>2、开标一览表</w:t>
      </w:r>
    </w:p>
    <w:p w14:paraId="4FE7223B">
      <w:pPr>
        <w:pStyle w:val="2"/>
        <w:spacing w:before="112" w:line="228" w:lineRule="auto"/>
        <w:ind w:left="123"/>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项目名称：</w:t>
      </w:r>
    </w:p>
    <w:p w14:paraId="413E4035">
      <w:pPr>
        <w:pStyle w:val="2"/>
        <w:spacing w:before="153" w:line="228" w:lineRule="auto"/>
        <w:ind w:left="123"/>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项目编号：</w:t>
      </w:r>
    </w:p>
    <w:p w14:paraId="18A02E46">
      <w:pPr>
        <w:spacing w:line="128" w:lineRule="auto"/>
        <w:rPr>
          <w:rFonts w:hint="eastAsia" w:ascii="宋体" w:hAnsi="宋体" w:eastAsia="宋体" w:cs="宋体"/>
          <w:color w:val="auto"/>
          <w:sz w:val="2"/>
          <w:highlight w:val="none"/>
        </w:rPr>
      </w:pPr>
    </w:p>
    <w:tbl>
      <w:tblPr>
        <w:tblStyle w:val="10"/>
        <w:tblW w:w="96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4790"/>
        <w:gridCol w:w="1124"/>
        <w:gridCol w:w="2174"/>
        <w:gridCol w:w="1011"/>
      </w:tblGrid>
      <w:tr w14:paraId="20D5D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1" w:type="dxa"/>
            <w:textDirection w:val="tbRlV"/>
            <w:vAlign w:val="top"/>
          </w:tcPr>
          <w:p w14:paraId="03F7E390">
            <w:pPr>
              <w:pStyle w:val="11"/>
              <w:spacing w:before="138" w:line="213" w:lineRule="auto"/>
              <w:ind w:left="158"/>
              <w:rPr>
                <w:rFonts w:hint="eastAsia" w:ascii="宋体" w:hAnsi="宋体" w:eastAsia="宋体" w:cs="宋体"/>
                <w:color w:val="auto"/>
                <w:highlight w:val="none"/>
              </w:rPr>
            </w:pPr>
            <w:r>
              <w:rPr>
                <w:rFonts w:hint="eastAsia" w:ascii="宋体" w:hAnsi="宋体" w:eastAsia="宋体" w:cs="宋体"/>
                <w:color w:val="auto"/>
                <w:spacing w:val="8"/>
                <w:highlight w:val="none"/>
              </w:rPr>
              <w:t>项号</w:t>
            </w:r>
          </w:p>
        </w:tc>
        <w:tc>
          <w:tcPr>
            <w:tcW w:w="4790" w:type="dxa"/>
            <w:vAlign w:val="top"/>
          </w:tcPr>
          <w:p w14:paraId="62A97223">
            <w:pPr>
              <w:spacing w:line="292" w:lineRule="auto"/>
              <w:rPr>
                <w:rFonts w:hint="eastAsia" w:ascii="宋体" w:hAnsi="宋体" w:eastAsia="宋体" w:cs="宋体"/>
                <w:color w:val="auto"/>
                <w:sz w:val="21"/>
                <w:highlight w:val="none"/>
              </w:rPr>
            </w:pPr>
          </w:p>
          <w:p w14:paraId="4BB64287">
            <w:pPr>
              <w:pStyle w:val="11"/>
              <w:spacing w:before="65" w:line="228" w:lineRule="auto"/>
              <w:ind w:left="2058"/>
              <w:rPr>
                <w:rFonts w:hint="eastAsia" w:ascii="宋体" w:hAnsi="宋体" w:eastAsia="宋体" w:cs="宋体"/>
                <w:color w:val="auto"/>
                <w:highlight w:val="none"/>
              </w:rPr>
            </w:pPr>
            <w:r>
              <w:rPr>
                <w:rFonts w:hint="eastAsia" w:ascii="宋体" w:hAnsi="宋体" w:eastAsia="宋体" w:cs="宋体"/>
                <w:color w:val="auto"/>
                <w:spacing w:val="-15"/>
                <w:highlight w:val="none"/>
                <w:lang w:eastAsia="zh-CN"/>
              </w:rPr>
              <w:t>服务</w:t>
            </w:r>
            <w:r>
              <w:rPr>
                <w:rFonts w:hint="eastAsia" w:ascii="宋体" w:hAnsi="宋体" w:eastAsia="宋体" w:cs="宋体"/>
                <w:color w:val="auto"/>
                <w:spacing w:val="-15"/>
                <w:highlight w:val="none"/>
              </w:rPr>
              <w:t>名称</w:t>
            </w:r>
          </w:p>
        </w:tc>
        <w:tc>
          <w:tcPr>
            <w:tcW w:w="1124" w:type="dxa"/>
            <w:vAlign w:val="top"/>
          </w:tcPr>
          <w:p w14:paraId="44165EE4">
            <w:pPr>
              <w:spacing w:line="292" w:lineRule="auto"/>
              <w:rPr>
                <w:rFonts w:hint="eastAsia" w:ascii="宋体" w:hAnsi="宋体" w:eastAsia="宋体" w:cs="宋体"/>
                <w:color w:val="auto"/>
                <w:sz w:val="21"/>
                <w:highlight w:val="none"/>
              </w:rPr>
            </w:pPr>
          </w:p>
          <w:p w14:paraId="06539868">
            <w:pPr>
              <w:pStyle w:val="11"/>
              <w:spacing w:before="65" w:line="228" w:lineRule="auto"/>
              <w:ind w:left="145"/>
              <w:rPr>
                <w:rFonts w:hint="eastAsia" w:ascii="宋体" w:hAnsi="宋体" w:eastAsia="宋体" w:cs="宋体"/>
                <w:color w:val="auto"/>
                <w:highlight w:val="none"/>
              </w:rPr>
            </w:pPr>
            <w:r>
              <w:rPr>
                <w:rFonts w:hint="eastAsia" w:ascii="宋体" w:hAnsi="宋体" w:eastAsia="宋体" w:cs="宋体"/>
                <w:color w:val="auto"/>
                <w:spacing w:val="-15"/>
                <w:w w:val="98"/>
                <w:highlight w:val="none"/>
              </w:rPr>
              <w:t>数量及单位</w:t>
            </w:r>
          </w:p>
        </w:tc>
        <w:tc>
          <w:tcPr>
            <w:tcW w:w="2174" w:type="dxa"/>
            <w:vAlign w:val="top"/>
          </w:tcPr>
          <w:p w14:paraId="2B6C289E">
            <w:pPr>
              <w:spacing w:line="293" w:lineRule="auto"/>
              <w:rPr>
                <w:rFonts w:hint="eastAsia" w:ascii="宋体" w:hAnsi="宋体" w:eastAsia="宋体" w:cs="宋体"/>
                <w:color w:val="auto"/>
                <w:sz w:val="21"/>
                <w:highlight w:val="none"/>
              </w:rPr>
            </w:pPr>
          </w:p>
          <w:p w14:paraId="5100CC84">
            <w:pPr>
              <w:pStyle w:val="11"/>
              <w:spacing w:before="65" w:line="226" w:lineRule="auto"/>
              <w:ind w:left="152"/>
              <w:rPr>
                <w:rFonts w:hint="eastAsia" w:ascii="宋体" w:hAnsi="宋体" w:eastAsia="宋体" w:cs="宋体"/>
                <w:color w:val="auto"/>
                <w:highlight w:val="none"/>
              </w:rPr>
            </w:pPr>
            <w:r>
              <w:rPr>
                <w:rFonts w:hint="eastAsia" w:ascii="宋体" w:hAnsi="宋体" w:eastAsia="宋体" w:cs="宋体"/>
                <w:color w:val="auto"/>
                <w:spacing w:val="7"/>
                <w:highlight w:val="none"/>
              </w:rPr>
              <w:t>投标报价（折扣率）</w:t>
            </w:r>
          </w:p>
        </w:tc>
        <w:tc>
          <w:tcPr>
            <w:tcW w:w="1011" w:type="dxa"/>
            <w:vAlign w:val="top"/>
          </w:tcPr>
          <w:p w14:paraId="400B4D36">
            <w:pPr>
              <w:spacing w:line="293" w:lineRule="auto"/>
              <w:rPr>
                <w:rFonts w:hint="eastAsia" w:ascii="宋体" w:hAnsi="宋体" w:eastAsia="宋体" w:cs="宋体"/>
                <w:color w:val="auto"/>
                <w:sz w:val="21"/>
                <w:highlight w:val="none"/>
              </w:rPr>
            </w:pPr>
          </w:p>
          <w:p w14:paraId="40BD6932">
            <w:pPr>
              <w:pStyle w:val="11"/>
              <w:spacing w:before="65" w:line="229" w:lineRule="auto"/>
              <w:ind w:left="303"/>
              <w:rPr>
                <w:rFonts w:hint="eastAsia" w:ascii="宋体" w:hAnsi="宋体" w:eastAsia="宋体" w:cs="宋体"/>
                <w:color w:val="auto"/>
                <w:highlight w:val="none"/>
              </w:rPr>
            </w:pPr>
            <w:r>
              <w:rPr>
                <w:rFonts w:hint="eastAsia" w:ascii="宋体" w:hAnsi="宋体" w:eastAsia="宋体" w:cs="宋体"/>
                <w:color w:val="auto"/>
                <w:spacing w:val="3"/>
                <w:highlight w:val="none"/>
              </w:rPr>
              <w:t>备注</w:t>
            </w:r>
          </w:p>
        </w:tc>
      </w:tr>
      <w:tr w14:paraId="44D54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31" w:type="dxa"/>
            <w:vAlign w:val="top"/>
          </w:tcPr>
          <w:p w14:paraId="37B88C3F">
            <w:pPr>
              <w:spacing w:line="274" w:lineRule="auto"/>
              <w:rPr>
                <w:rFonts w:hint="eastAsia" w:ascii="宋体" w:hAnsi="宋体" w:eastAsia="宋体" w:cs="宋体"/>
                <w:color w:val="auto"/>
                <w:sz w:val="21"/>
                <w:highlight w:val="none"/>
              </w:rPr>
            </w:pPr>
          </w:p>
          <w:p w14:paraId="1801825A">
            <w:pPr>
              <w:pStyle w:val="11"/>
              <w:spacing w:before="65" w:line="270" w:lineRule="exact"/>
              <w:ind w:left="233"/>
              <w:rPr>
                <w:rFonts w:hint="eastAsia" w:ascii="宋体" w:hAnsi="宋体" w:eastAsia="宋体" w:cs="宋体"/>
                <w:color w:val="auto"/>
                <w:highlight w:val="none"/>
              </w:rPr>
            </w:pPr>
            <w:r>
              <w:rPr>
                <w:rFonts w:hint="eastAsia" w:ascii="宋体" w:hAnsi="宋体" w:eastAsia="宋体" w:cs="宋体"/>
                <w:color w:val="auto"/>
                <w:position w:val="1"/>
                <w:highlight w:val="none"/>
              </w:rPr>
              <w:t>1</w:t>
            </w:r>
          </w:p>
        </w:tc>
        <w:tc>
          <w:tcPr>
            <w:tcW w:w="4790" w:type="dxa"/>
            <w:vAlign w:val="top"/>
          </w:tcPr>
          <w:p w14:paraId="4F17FDDB">
            <w:pPr>
              <w:pStyle w:val="11"/>
              <w:spacing w:before="152" w:line="227" w:lineRule="auto"/>
              <w:ind w:left="1766"/>
              <w:rPr>
                <w:rFonts w:hint="eastAsia" w:ascii="宋体" w:hAnsi="宋体" w:eastAsia="宋体" w:cs="宋体"/>
                <w:color w:val="auto"/>
                <w:highlight w:val="none"/>
              </w:rPr>
            </w:pPr>
          </w:p>
        </w:tc>
        <w:tc>
          <w:tcPr>
            <w:tcW w:w="1124" w:type="dxa"/>
            <w:vAlign w:val="top"/>
          </w:tcPr>
          <w:p w14:paraId="00FC047C">
            <w:pPr>
              <w:spacing w:line="274" w:lineRule="auto"/>
              <w:rPr>
                <w:rFonts w:hint="eastAsia" w:ascii="宋体" w:hAnsi="宋体" w:eastAsia="宋体" w:cs="宋体"/>
                <w:color w:val="auto"/>
                <w:sz w:val="21"/>
                <w:highlight w:val="none"/>
              </w:rPr>
            </w:pPr>
          </w:p>
          <w:p w14:paraId="0069E712">
            <w:pPr>
              <w:pStyle w:val="11"/>
              <w:spacing w:before="65" w:line="228" w:lineRule="auto"/>
              <w:ind w:left="398"/>
              <w:rPr>
                <w:rFonts w:hint="eastAsia" w:ascii="宋体" w:hAnsi="宋体" w:eastAsia="宋体" w:cs="宋体"/>
                <w:color w:val="auto"/>
                <w:highlight w:val="none"/>
              </w:rPr>
            </w:pPr>
            <w:r>
              <w:rPr>
                <w:rFonts w:hint="eastAsia" w:ascii="宋体" w:hAnsi="宋体" w:eastAsia="宋体" w:cs="宋体"/>
                <w:color w:val="auto"/>
                <w:spacing w:val="-10"/>
                <w:highlight w:val="none"/>
              </w:rPr>
              <w:t>1项</w:t>
            </w:r>
          </w:p>
        </w:tc>
        <w:tc>
          <w:tcPr>
            <w:tcW w:w="2174" w:type="dxa"/>
            <w:vAlign w:val="top"/>
          </w:tcPr>
          <w:p w14:paraId="5C70F254">
            <w:pPr>
              <w:rPr>
                <w:rFonts w:hint="eastAsia" w:ascii="宋体" w:hAnsi="宋体" w:eastAsia="宋体" w:cs="宋体"/>
                <w:color w:val="auto"/>
                <w:sz w:val="21"/>
                <w:highlight w:val="none"/>
              </w:rPr>
            </w:pPr>
          </w:p>
        </w:tc>
        <w:tc>
          <w:tcPr>
            <w:tcW w:w="1011" w:type="dxa"/>
            <w:vAlign w:val="top"/>
          </w:tcPr>
          <w:p w14:paraId="67E6EF93">
            <w:pPr>
              <w:rPr>
                <w:rFonts w:hint="eastAsia" w:ascii="宋体" w:hAnsi="宋体" w:eastAsia="宋体" w:cs="宋体"/>
                <w:color w:val="auto"/>
                <w:sz w:val="21"/>
                <w:highlight w:val="none"/>
              </w:rPr>
            </w:pPr>
          </w:p>
        </w:tc>
      </w:tr>
      <w:tr w14:paraId="1CEE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630" w:type="dxa"/>
            <w:gridSpan w:val="5"/>
            <w:vAlign w:val="top"/>
          </w:tcPr>
          <w:p w14:paraId="1EBF6B9F">
            <w:pPr>
              <w:pStyle w:val="11"/>
              <w:spacing w:before="211" w:line="228" w:lineRule="auto"/>
              <w:ind w:left="114"/>
              <w:rPr>
                <w:rFonts w:hint="eastAsia" w:ascii="宋体" w:hAnsi="宋体" w:eastAsia="宋体" w:cs="宋体"/>
                <w:color w:val="auto"/>
                <w:highlight w:val="none"/>
              </w:rPr>
            </w:pPr>
            <w:r>
              <w:rPr>
                <w:rFonts w:hint="eastAsia" w:ascii="宋体" w:hAnsi="宋体" w:eastAsia="宋体" w:cs="宋体"/>
                <w:color w:val="auto"/>
                <w:spacing w:val="-2"/>
                <w:highlight w:val="none"/>
              </w:rPr>
              <w:t>服务期限（合同履行期限</w:t>
            </w:r>
            <w:r>
              <w:rPr>
                <w:rFonts w:hint="eastAsia" w:ascii="宋体" w:hAnsi="宋体" w:eastAsia="宋体" w:cs="宋体"/>
                <w:color w:val="auto"/>
                <w:spacing w:val="-4"/>
                <w:highlight w:val="none"/>
              </w:rPr>
              <w:t>）：</w:t>
            </w:r>
          </w:p>
        </w:tc>
      </w:tr>
      <w:tr w14:paraId="7EB6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30" w:type="dxa"/>
            <w:gridSpan w:val="5"/>
            <w:vAlign w:val="top"/>
          </w:tcPr>
          <w:p w14:paraId="43717F20">
            <w:pPr>
              <w:pStyle w:val="11"/>
              <w:spacing w:before="206" w:line="228" w:lineRule="auto"/>
              <w:ind w:left="114"/>
              <w:rPr>
                <w:rFonts w:hint="default" w:ascii="宋体" w:hAnsi="宋体" w:eastAsia="宋体" w:cs="宋体"/>
                <w:color w:val="auto"/>
                <w:spacing w:val="-2"/>
                <w:highlight w:val="none"/>
                <w:lang w:val="en-US" w:eastAsia="zh-CN"/>
              </w:rPr>
            </w:pPr>
            <w:r>
              <w:rPr>
                <w:rFonts w:hint="eastAsia" w:cs="宋体"/>
                <w:color w:val="auto"/>
                <w:spacing w:val="-2"/>
                <w:highlight w:val="none"/>
                <w:lang w:eastAsia="zh-CN"/>
              </w:rPr>
              <w:t>配送时间：</w:t>
            </w:r>
          </w:p>
        </w:tc>
      </w:tr>
      <w:tr w14:paraId="34E4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30" w:type="dxa"/>
            <w:gridSpan w:val="5"/>
            <w:vAlign w:val="top"/>
          </w:tcPr>
          <w:p w14:paraId="7A9567FC">
            <w:pPr>
              <w:pStyle w:val="11"/>
              <w:spacing w:before="206" w:line="228" w:lineRule="auto"/>
              <w:ind w:left="114"/>
              <w:rPr>
                <w:rFonts w:hint="eastAsia" w:ascii="宋体" w:hAnsi="宋体" w:eastAsia="宋体" w:cs="宋体"/>
                <w:color w:val="auto"/>
                <w:highlight w:val="none"/>
              </w:rPr>
            </w:pPr>
            <w:r>
              <w:rPr>
                <w:rFonts w:hint="eastAsia" w:ascii="宋体" w:hAnsi="宋体" w:eastAsia="宋体" w:cs="宋体"/>
                <w:color w:val="auto"/>
                <w:spacing w:val="-2"/>
                <w:highlight w:val="none"/>
              </w:rPr>
              <w:t>配送地点：</w:t>
            </w:r>
          </w:p>
        </w:tc>
      </w:tr>
      <w:tr w14:paraId="343E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30" w:type="dxa"/>
            <w:gridSpan w:val="5"/>
            <w:vAlign w:val="top"/>
          </w:tcPr>
          <w:p w14:paraId="6D1B985C">
            <w:pPr>
              <w:pStyle w:val="11"/>
              <w:spacing w:before="208" w:line="228" w:lineRule="auto"/>
              <w:ind w:left="117"/>
              <w:rPr>
                <w:rFonts w:hint="eastAsia" w:ascii="宋体" w:hAnsi="宋体" w:eastAsia="宋体" w:cs="宋体"/>
                <w:color w:val="auto"/>
                <w:highlight w:val="none"/>
              </w:rPr>
            </w:pPr>
            <w:r>
              <w:rPr>
                <w:rFonts w:hint="eastAsia" w:ascii="宋体" w:hAnsi="宋体" w:eastAsia="宋体" w:cs="宋体"/>
                <w:color w:val="auto"/>
                <w:spacing w:val="-2"/>
                <w:highlight w:val="none"/>
              </w:rPr>
              <w:t>投标有效期：</w:t>
            </w:r>
          </w:p>
        </w:tc>
      </w:tr>
      <w:tr w14:paraId="38F5C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630" w:type="dxa"/>
            <w:gridSpan w:val="5"/>
            <w:vAlign w:val="top"/>
          </w:tcPr>
          <w:p w14:paraId="30500846">
            <w:pPr>
              <w:pStyle w:val="11"/>
              <w:spacing w:before="256" w:line="226" w:lineRule="auto"/>
              <w:ind w:left="117"/>
              <w:rPr>
                <w:rFonts w:hint="eastAsia" w:ascii="宋体" w:hAnsi="宋体" w:eastAsia="宋体" w:cs="宋体"/>
                <w:color w:val="auto"/>
                <w:highlight w:val="none"/>
              </w:rPr>
            </w:pPr>
            <w:r>
              <w:rPr>
                <w:rFonts w:hint="eastAsia" w:ascii="宋体" w:hAnsi="宋体" w:eastAsia="宋体" w:cs="宋体"/>
                <w:color w:val="auto"/>
                <w:spacing w:val="10"/>
                <w:highlight w:val="none"/>
              </w:rPr>
              <w:t>投标报价必须包含原材料成本、生产、检验检测</w:t>
            </w:r>
            <w:r>
              <w:rPr>
                <w:rFonts w:hint="eastAsia" w:ascii="宋体" w:hAnsi="宋体" w:eastAsia="宋体" w:cs="宋体"/>
                <w:color w:val="auto"/>
                <w:spacing w:val="9"/>
                <w:highlight w:val="none"/>
              </w:rPr>
              <w:t>、包装、运输、仓储、配送、服务等一切相关费用。</w:t>
            </w:r>
          </w:p>
        </w:tc>
      </w:tr>
    </w:tbl>
    <w:p w14:paraId="0C2D14BF">
      <w:pPr>
        <w:spacing w:line="303" w:lineRule="auto"/>
        <w:rPr>
          <w:rFonts w:hint="eastAsia" w:ascii="宋体" w:hAnsi="宋体" w:eastAsia="宋体" w:cs="宋体"/>
          <w:color w:val="auto"/>
          <w:sz w:val="21"/>
          <w:highlight w:val="none"/>
        </w:rPr>
      </w:pPr>
    </w:p>
    <w:p w14:paraId="37316572">
      <w:pPr>
        <w:spacing w:line="304" w:lineRule="auto"/>
        <w:rPr>
          <w:rFonts w:hint="eastAsia" w:ascii="宋体" w:hAnsi="宋体" w:eastAsia="宋体" w:cs="宋体"/>
          <w:color w:val="auto"/>
          <w:sz w:val="21"/>
          <w:highlight w:val="none"/>
        </w:rPr>
      </w:pPr>
    </w:p>
    <w:p w14:paraId="669ED28D">
      <w:pPr>
        <w:pStyle w:val="2"/>
        <w:spacing w:before="65" w:line="227" w:lineRule="auto"/>
        <w:ind w:left="12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投标人（盖公章</w:t>
      </w:r>
      <w:r>
        <w:rPr>
          <w:rFonts w:hint="eastAsia" w:ascii="宋体" w:hAnsi="宋体" w:eastAsia="宋体" w:cs="宋体"/>
          <w:color w:val="auto"/>
          <w:spacing w:val="11"/>
          <w:sz w:val="20"/>
          <w:szCs w:val="20"/>
          <w:highlight w:val="none"/>
        </w:rPr>
        <w:t>）：</w:t>
      </w:r>
    </w:p>
    <w:p w14:paraId="62B76CD2">
      <w:pPr>
        <w:spacing w:line="310" w:lineRule="auto"/>
        <w:rPr>
          <w:rFonts w:hint="eastAsia" w:ascii="宋体" w:hAnsi="宋体" w:eastAsia="宋体" w:cs="宋体"/>
          <w:color w:val="auto"/>
          <w:sz w:val="21"/>
          <w:highlight w:val="none"/>
        </w:rPr>
      </w:pPr>
    </w:p>
    <w:p w14:paraId="35FBDA44">
      <w:pPr>
        <w:pStyle w:val="2"/>
        <w:spacing w:before="65" w:line="228" w:lineRule="auto"/>
        <w:ind w:left="1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法定代表人或委托代理人（签字</w:t>
      </w:r>
      <w:r>
        <w:rPr>
          <w:rFonts w:hint="eastAsia" w:ascii="宋体" w:hAnsi="宋体" w:eastAsia="宋体" w:cs="宋体"/>
          <w:color w:val="auto"/>
          <w:spacing w:val="11"/>
          <w:sz w:val="20"/>
          <w:szCs w:val="20"/>
          <w:highlight w:val="none"/>
        </w:rPr>
        <w:t>）：</w:t>
      </w:r>
    </w:p>
    <w:p w14:paraId="1BCDD63D">
      <w:pPr>
        <w:spacing w:line="310" w:lineRule="auto"/>
        <w:rPr>
          <w:rFonts w:hint="eastAsia" w:ascii="宋体" w:hAnsi="宋体" w:eastAsia="宋体" w:cs="宋体"/>
          <w:color w:val="auto"/>
          <w:sz w:val="21"/>
          <w:highlight w:val="none"/>
        </w:rPr>
      </w:pPr>
    </w:p>
    <w:p w14:paraId="7EB540C1">
      <w:pPr>
        <w:pStyle w:val="2"/>
        <w:spacing w:before="66" w:line="228" w:lineRule="auto"/>
        <w:ind w:left="15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日期：</w:t>
      </w:r>
    </w:p>
    <w:p w14:paraId="47CECB35">
      <w:pPr>
        <w:spacing w:line="254" w:lineRule="auto"/>
        <w:rPr>
          <w:rFonts w:hint="eastAsia" w:ascii="宋体" w:hAnsi="宋体" w:eastAsia="宋体" w:cs="宋体"/>
          <w:color w:val="auto"/>
          <w:sz w:val="21"/>
          <w:highlight w:val="none"/>
        </w:rPr>
      </w:pPr>
    </w:p>
    <w:p w14:paraId="6D9F680D">
      <w:pPr>
        <w:spacing w:line="254" w:lineRule="auto"/>
        <w:rPr>
          <w:rFonts w:hint="eastAsia" w:ascii="宋体" w:hAnsi="宋体" w:eastAsia="宋体" w:cs="宋体"/>
          <w:color w:val="auto"/>
          <w:sz w:val="21"/>
          <w:highlight w:val="none"/>
        </w:rPr>
      </w:pPr>
    </w:p>
    <w:p w14:paraId="5244C930">
      <w:pPr>
        <w:spacing w:line="254" w:lineRule="auto"/>
        <w:rPr>
          <w:rFonts w:hint="eastAsia" w:ascii="宋体" w:hAnsi="宋体" w:eastAsia="宋体" w:cs="宋体"/>
          <w:color w:val="auto"/>
          <w:sz w:val="21"/>
          <w:highlight w:val="none"/>
        </w:rPr>
      </w:pPr>
    </w:p>
    <w:p w14:paraId="5F4E3C60">
      <w:pPr>
        <w:spacing w:line="255" w:lineRule="auto"/>
        <w:rPr>
          <w:rFonts w:hint="eastAsia" w:ascii="宋体" w:hAnsi="宋体" w:eastAsia="宋体" w:cs="宋体"/>
          <w:color w:val="auto"/>
          <w:sz w:val="21"/>
          <w:highlight w:val="none"/>
        </w:rPr>
      </w:pPr>
    </w:p>
    <w:p w14:paraId="59AC314F">
      <w:pPr>
        <w:pStyle w:val="2"/>
        <w:spacing w:before="66" w:line="228" w:lineRule="auto"/>
        <w:ind w:left="122"/>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投标说明：</w:t>
      </w:r>
    </w:p>
    <w:p w14:paraId="27D2CAE0">
      <w:pPr>
        <w:pStyle w:val="2"/>
        <w:spacing w:before="151" w:line="227" w:lineRule="auto"/>
        <w:ind w:left="55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1、投标人的开标一览表必须按招标文件规定加盖公章并签字，无签字或未盖公章的投标无效。</w:t>
      </w:r>
    </w:p>
    <w:p w14:paraId="265B0338">
      <w:pPr>
        <w:pStyle w:val="2"/>
        <w:spacing w:before="156" w:line="299" w:lineRule="auto"/>
        <w:ind w:left="120" w:right="3" w:firstLine="414"/>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2.报价一经涂改，应在涂改处加盖投标人公章或者由法定代表人或者授权委托人签字或者盖章，否则</w:t>
      </w:r>
      <w:r>
        <w:rPr>
          <w:rFonts w:hint="eastAsia" w:ascii="宋体" w:hAnsi="宋体" w:eastAsia="宋体" w:cs="宋体"/>
          <w:color w:val="auto"/>
          <w:spacing w:val="7"/>
          <w:sz w:val="20"/>
          <w:szCs w:val="20"/>
          <w:highlight w:val="none"/>
        </w:rPr>
        <w:t>其投标作无效标处理。</w:t>
      </w:r>
    </w:p>
    <w:p w14:paraId="2FA4AB1B">
      <w:pPr>
        <w:pStyle w:val="2"/>
        <w:spacing w:before="151" w:line="299" w:lineRule="auto"/>
        <w:ind w:left="122" w:firstLine="414"/>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3.如为联合体投标，“投标人名称”处必须列明联合</w:t>
      </w:r>
      <w:r>
        <w:rPr>
          <w:rFonts w:hint="eastAsia" w:ascii="宋体" w:hAnsi="宋体" w:eastAsia="宋体" w:cs="宋体"/>
          <w:color w:val="auto"/>
          <w:spacing w:val="8"/>
          <w:sz w:val="20"/>
          <w:szCs w:val="20"/>
          <w:highlight w:val="none"/>
        </w:rPr>
        <w:t>体各方名称，并标注联合体牵头人名称，否则其</w:t>
      </w:r>
      <w:r>
        <w:rPr>
          <w:rFonts w:hint="eastAsia" w:ascii="宋体" w:hAnsi="宋体" w:eastAsia="宋体" w:cs="宋体"/>
          <w:color w:val="auto"/>
          <w:spacing w:val="7"/>
          <w:sz w:val="20"/>
          <w:szCs w:val="20"/>
          <w:highlight w:val="none"/>
        </w:rPr>
        <w:t>投标作无效标处理。</w:t>
      </w:r>
    </w:p>
    <w:p w14:paraId="160C121B">
      <w:pPr>
        <w:pStyle w:val="2"/>
        <w:spacing w:before="153" w:line="227" w:lineRule="auto"/>
        <w:ind w:left="53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4.如为联合体投标，盖章处须加盖联合体各方公章，否则其投标作无效标处理。</w:t>
      </w:r>
    </w:p>
    <w:p w14:paraId="377F7059">
      <w:pPr>
        <w:pStyle w:val="2"/>
        <w:spacing w:before="153" w:line="228" w:lineRule="auto"/>
        <w:ind w:left="53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5.上表中“服务名称、数量及单位”必须如实填写完整。</w:t>
      </w:r>
    </w:p>
    <w:p w14:paraId="13F9B502">
      <w:pPr>
        <w:spacing w:line="228" w:lineRule="auto"/>
        <w:rPr>
          <w:rFonts w:hint="eastAsia" w:ascii="宋体" w:hAnsi="宋体" w:eastAsia="宋体" w:cs="宋体"/>
          <w:color w:val="auto"/>
          <w:sz w:val="20"/>
          <w:szCs w:val="20"/>
          <w:highlight w:val="none"/>
        </w:rPr>
        <w:sectPr>
          <w:headerReference r:id="rId26" w:type="default"/>
          <w:footerReference r:id="rId27" w:type="default"/>
          <w:pgSz w:w="11906" w:h="16839"/>
          <w:pgMar w:top="1135" w:right="1134" w:bottom="1220" w:left="1021" w:header="829" w:footer="986" w:gutter="0"/>
          <w:pgNumType w:fmt="decimal"/>
          <w:cols w:space="720" w:num="1"/>
        </w:sectPr>
      </w:pPr>
    </w:p>
    <w:p w14:paraId="397DEAA8">
      <w:pPr>
        <w:pStyle w:val="2"/>
        <w:spacing w:before="97" w:line="219" w:lineRule="auto"/>
        <w:ind w:left="3254"/>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3、投标人资格证明文件</w:t>
      </w:r>
    </w:p>
    <w:p w14:paraId="1597EDA4">
      <w:pPr>
        <w:spacing w:line="287" w:lineRule="auto"/>
        <w:rPr>
          <w:rFonts w:hint="eastAsia" w:ascii="宋体" w:hAnsi="宋体" w:eastAsia="宋体" w:cs="宋体"/>
          <w:color w:val="auto"/>
          <w:sz w:val="21"/>
          <w:highlight w:val="none"/>
        </w:rPr>
      </w:pPr>
    </w:p>
    <w:p w14:paraId="5633773E">
      <w:pPr>
        <w:spacing w:line="287" w:lineRule="auto"/>
        <w:rPr>
          <w:rFonts w:hint="eastAsia" w:ascii="宋体" w:hAnsi="宋体" w:eastAsia="宋体" w:cs="宋体"/>
          <w:color w:val="auto"/>
          <w:sz w:val="21"/>
          <w:highlight w:val="none"/>
        </w:rPr>
      </w:pPr>
    </w:p>
    <w:p w14:paraId="6AF0B55F">
      <w:pPr>
        <w:spacing w:line="287" w:lineRule="auto"/>
        <w:rPr>
          <w:rFonts w:hint="eastAsia" w:ascii="宋体" w:hAnsi="宋体" w:eastAsia="宋体" w:cs="宋体"/>
          <w:color w:val="auto"/>
          <w:sz w:val="21"/>
          <w:highlight w:val="none"/>
        </w:rPr>
      </w:pPr>
    </w:p>
    <w:p w14:paraId="55239F4F">
      <w:pPr>
        <w:spacing w:line="288" w:lineRule="auto"/>
        <w:rPr>
          <w:rFonts w:hint="eastAsia" w:ascii="宋体" w:hAnsi="宋体" w:eastAsia="宋体" w:cs="宋体"/>
          <w:color w:val="auto"/>
          <w:sz w:val="21"/>
          <w:highlight w:val="none"/>
        </w:rPr>
      </w:pPr>
    </w:p>
    <w:p w14:paraId="503E6B31">
      <w:pPr>
        <w:pStyle w:val="2"/>
        <w:spacing w:before="65"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（1）贺州市政府采购供应商信用承诺函；</w:t>
      </w:r>
    </w:p>
    <w:p w14:paraId="04BCA6CB">
      <w:pPr>
        <w:pStyle w:val="2"/>
        <w:spacing w:before="204"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（2）法定代表人身份证明；</w:t>
      </w:r>
    </w:p>
    <w:p w14:paraId="13DEC0B4">
      <w:pPr>
        <w:pStyle w:val="2"/>
        <w:spacing w:before="202"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（3）授权委托书（如有委托时必须提供</w:t>
      </w:r>
      <w:r>
        <w:rPr>
          <w:rFonts w:hint="eastAsia" w:ascii="宋体" w:hAnsi="宋体" w:eastAsia="宋体" w:cs="宋体"/>
          <w:color w:val="auto"/>
          <w:spacing w:val="5"/>
          <w:sz w:val="20"/>
          <w:szCs w:val="20"/>
          <w:highlight w:val="none"/>
        </w:rPr>
        <w:t>）；</w:t>
      </w:r>
    </w:p>
    <w:p w14:paraId="665A1AB0">
      <w:pPr>
        <w:pStyle w:val="2"/>
        <w:spacing w:before="205" w:line="308" w:lineRule="auto"/>
        <w:ind w:left="11" w:firstLine="425"/>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（4）供应商关于参加政府采购活动前3年内在经营活动中</w:t>
      </w:r>
      <w:r>
        <w:rPr>
          <w:rFonts w:hint="eastAsia" w:ascii="宋体" w:hAnsi="宋体" w:eastAsia="宋体" w:cs="宋体"/>
          <w:color w:val="auto"/>
          <w:spacing w:val="10"/>
          <w:sz w:val="20"/>
          <w:szCs w:val="20"/>
          <w:highlight w:val="none"/>
        </w:rPr>
        <w:t>没有重大违法记录及有关信用信息的书面</w:t>
      </w:r>
      <w:r>
        <w:rPr>
          <w:rFonts w:hint="eastAsia" w:ascii="宋体" w:hAnsi="宋体" w:eastAsia="宋体" w:cs="宋体"/>
          <w:color w:val="auto"/>
          <w:spacing w:val="1"/>
          <w:sz w:val="20"/>
          <w:szCs w:val="20"/>
          <w:highlight w:val="none"/>
        </w:rPr>
        <w:t>声明；</w:t>
      </w:r>
    </w:p>
    <w:p w14:paraId="5A86BAEA">
      <w:pPr>
        <w:pStyle w:val="2"/>
        <w:spacing w:before="202"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（5）无串通竞标行为的承诺函；</w:t>
      </w:r>
    </w:p>
    <w:p w14:paraId="3CEB1FD9">
      <w:pPr>
        <w:pStyle w:val="2"/>
        <w:spacing w:before="204" w:line="227"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（6）供应商直接控股、管理关系信息表；</w:t>
      </w:r>
    </w:p>
    <w:p w14:paraId="379D6ED8">
      <w:pPr>
        <w:pStyle w:val="2"/>
        <w:spacing w:before="251" w:line="228"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（7）中小企业声明函（或监狱企业的证明文件</w:t>
      </w:r>
      <w:r>
        <w:rPr>
          <w:rFonts w:hint="eastAsia" w:ascii="宋体" w:hAnsi="宋体" w:eastAsia="宋体" w:cs="宋体"/>
          <w:color w:val="auto"/>
          <w:spacing w:val="9"/>
          <w:sz w:val="20"/>
          <w:szCs w:val="20"/>
          <w:highlight w:val="none"/>
        </w:rPr>
        <w:t>或残疾人福利性单位声明函</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9"/>
          <w:sz w:val="20"/>
          <w:szCs w:val="20"/>
          <w:highlight w:val="none"/>
        </w:rPr>
        <w:t>如有）。</w:t>
      </w:r>
    </w:p>
    <w:p w14:paraId="1E547450">
      <w:pPr>
        <w:spacing w:line="228" w:lineRule="auto"/>
        <w:rPr>
          <w:rFonts w:hint="eastAsia" w:ascii="宋体" w:hAnsi="宋体" w:eastAsia="宋体" w:cs="宋体"/>
          <w:color w:val="auto"/>
          <w:sz w:val="20"/>
          <w:szCs w:val="20"/>
          <w:highlight w:val="none"/>
        </w:rPr>
        <w:sectPr>
          <w:footerReference r:id="rId28" w:type="default"/>
          <w:pgSz w:w="11906" w:h="16839"/>
          <w:pgMar w:top="1135" w:right="1134" w:bottom="1220" w:left="1134" w:header="829" w:footer="986" w:gutter="0"/>
          <w:pgNumType w:fmt="decimal"/>
          <w:cols w:space="720" w:num="1"/>
        </w:sectPr>
      </w:pPr>
    </w:p>
    <w:p w14:paraId="293DFDEC">
      <w:pPr>
        <w:spacing w:line="316" w:lineRule="auto"/>
        <w:rPr>
          <w:rFonts w:hint="eastAsia" w:ascii="宋体" w:hAnsi="宋体" w:eastAsia="宋体" w:cs="宋体"/>
          <w:color w:val="auto"/>
          <w:sz w:val="21"/>
          <w:highlight w:val="none"/>
        </w:rPr>
      </w:pPr>
    </w:p>
    <w:p w14:paraId="320FEBFB">
      <w:pPr>
        <w:pStyle w:val="2"/>
        <w:spacing w:before="78" w:line="219" w:lineRule="auto"/>
        <w:ind w:left="302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贺州市政府采购供应商信用承诺函</w:t>
      </w:r>
    </w:p>
    <w:p w14:paraId="29DF184E">
      <w:pPr>
        <w:spacing w:line="298" w:lineRule="auto"/>
        <w:rPr>
          <w:rFonts w:hint="eastAsia" w:ascii="宋体" w:hAnsi="宋体" w:eastAsia="宋体" w:cs="宋体"/>
          <w:color w:val="auto"/>
          <w:sz w:val="21"/>
          <w:highlight w:val="none"/>
        </w:rPr>
      </w:pPr>
    </w:p>
    <w:p w14:paraId="5F9E36B3">
      <w:pPr>
        <w:spacing w:line="299" w:lineRule="auto"/>
        <w:rPr>
          <w:rFonts w:hint="eastAsia" w:ascii="宋体" w:hAnsi="宋体" w:eastAsia="宋体" w:cs="宋体"/>
          <w:color w:val="auto"/>
          <w:sz w:val="21"/>
          <w:highlight w:val="none"/>
        </w:rPr>
      </w:pPr>
    </w:p>
    <w:p w14:paraId="5F6F7481">
      <w:pPr>
        <w:pStyle w:val="2"/>
        <w:spacing w:before="65" w:line="227" w:lineRule="auto"/>
        <w:ind w:left="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致</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5"/>
          <w:sz w:val="20"/>
          <w:szCs w:val="20"/>
          <w:highlight w:val="none"/>
        </w:rPr>
        <w:t>采购人或采购代理机构):</w:t>
      </w:r>
    </w:p>
    <w:p w14:paraId="28646001">
      <w:pPr>
        <w:pStyle w:val="2"/>
        <w:spacing w:before="222" w:line="227" w:lineRule="auto"/>
        <w:ind w:left="42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0"/>
          <w:szCs w:val="20"/>
          <w:highlight w:val="none"/>
        </w:rPr>
        <w:t>供应商名称:</w:t>
      </w:r>
    </w:p>
    <w:p w14:paraId="36BF3D14">
      <w:pPr>
        <w:pStyle w:val="2"/>
        <w:spacing w:before="222" w:line="227" w:lineRule="auto"/>
        <w:ind w:left="43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20"/>
          <w:szCs w:val="20"/>
          <w:highlight w:val="none"/>
        </w:rPr>
        <w:t>统一社会信用代码:</w:t>
      </w:r>
    </w:p>
    <w:p w14:paraId="4771A353">
      <w:pPr>
        <w:pStyle w:val="2"/>
        <w:spacing w:before="222" w:line="227" w:lineRule="auto"/>
        <w:ind w:left="42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0"/>
          <w:szCs w:val="20"/>
          <w:highlight w:val="none"/>
        </w:rPr>
        <w:t>供应商地址:</w:t>
      </w:r>
    </w:p>
    <w:p w14:paraId="19B90D97">
      <w:pPr>
        <w:pStyle w:val="2"/>
        <w:spacing w:before="222" w:line="432" w:lineRule="auto"/>
        <w:ind w:left="6" w:right="3" w:firstLine="4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我单位自愿参加本次政府采购活动，严格遵守《中华人民共和国政府采购法》及相关法律法规，依法诚信经营，无条件遵守本次政府采购活动的各项规定。我单位郑重承诺，本单位符合《中华人民共和国政</w:t>
      </w:r>
      <w:r>
        <w:rPr>
          <w:rFonts w:hint="eastAsia" w:ascii="宋体" w:hAnsi="宋体" w:eastAsia="宋体" w:cs="宋体"/>
          <w:color w:val="auto"/>
          <w:spacing w:val="8"/>
          <w:sz w:val="20"/>
          <w:szCs w:val="20"/>
          <w:highlight w:val="none"/>
        </w:rPr>
        <w:t>府采购法》第二十二条规定的条件:</w:t>
      </w:r>
    </w:p>
    <w:p w14:paraId="19F3724A">
      <w:pPr>
        <w:pStyle w:val="2"/>
        <w:spacing w:line="226"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1.我单位具有符合采购文件资格要</w:t>
      </w:r>
      <w:r>
        <w:rPr>
          <w:rFonts w:hint="eastAsia" w:ascii="宋体" w:hAnsi="宋体" w:eastAsia="宋体" w:cs="宋体"/>
          <w:color w:val="auto"/>
          <w:spacing w:val="8"/>
          <w:sz w:val="20"/>
          <w:szCs w:val="20"/>
          <w:highlight w:val="none"/>
          <w:lang w:eastAsia="zh-CN"/>
        </w:rPr>
        <w:t>求和</w:t>
      </w:r>
      <w:r>
        <w:rPr>
          <w:rFonts w:hint="eastAsia" w:ascii="宋体" w:hAnsi="宋体" w:eastAsia="宋体" w:cs="宋体"/>
          <w:color w:val="auto"/>
          <w:spacing w:val="8"/>
          <w:sz w:val="20"/>
          <w:szCs w:val="20"/>
          <w:highlight w:val="none"/>
        </w:rPr>
        <w:t>独立承担民事责任的能力。</w:t>
      </w:r>
    </w:p>
    <w:p w14:paraId="10D1B8BE">
      <w:pPr>
        <w:pStyle w:val="2"/>
        <w:spacing w:before="222" w:line="226"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2.我单位具有符合采购文件资格要求的财务状况报告。</w:t>
      </w:r>
    </w:p>
    <w:p w14:paraId="03AB10AC">
      <w:pPr>
        <w:pStyle w:val="2"/>
        <w:spacing w:before="223" w:line="227"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3.我单位具有符合采购文件资格要求的依法缴纳税收和社会保障记录的良好记录。</w:t>
      </w:r>
    </w:p>
    <w:p w14:paraId="201353ED">
      <w:pPr>
        <w:pStyle w:val="2"/>
        <w:spacing w:before="222" w:line="227"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4.我单位具有符合采购文件资格要求履行合同所必需的设备和专业技术能力。</w:t>
      </w:r>
    </w:p>
    <w:p w14:paraId="653E62A1">
      <w:pPr>
        <w:pStyle w:val="2"/>
        <w:spacing w:before="222" w:line="227"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5.参加政府采购活动前三年内，在经营活动中没有重大违</w:t>
      </w:r>
      <w:r>
        <w:rPr>
          <w:rFonts w:hint="eastAsia" w:ascii="宋体" w:hAnsi="宋体" w:eastAsia="宋体" w:cs="宋体"/>
          <w:color w:val="auto"/>
          <w:spacing w:val="8"/>
          <w:sz w:val="20"/>
          <w:szCs w:val="20"/>
          <w:highlight w:val="none"/>
        </w:rPr>
        <w:t>法记录。</w:t>
      </w:r>
    </w:p>
    <w:p w14:paraId="3858AE64">
      <w:pPr>
        <w:spacing w:line="310" w:lineRule="auto"/>
        <w:rPr>
          <w:rFonts w:hint="eastAsia" w:ascii="宋体" w:hAnsi="宋体" w:eastAsia="宋体" w:cs="宋体"/>
          <w:color w:val="auto"/>
          <w:sz w:val="21"/>
          <w:highlight w:val="none"/>
        </w:rPr>
      </w:pPr>
    </w:p>
    <w:p w14:paraId="7A858704">
      <w:pPr>
        <w:spacing w:line="311" w:lineRule="auto"/>
        <w:rPr>
          <w:rFonts w:hint="eastAsia" w:ascii="宋体" w:hAnsi="宋体" w:eastAsia="宋体" w:cs="宋体"/>
          <w:color w:val="auto"/>
          <w:sz w:val="21"/>
          <w:highlight w:val="none"/>
        </w:rPr>
      </w:pPr>
    </w:p>
    <w:p w14:paraId="1423C01F">
      <w:pPr>
        <w:pStyle w:val="2"/>
        <w:spacing w:before="65" w:line="227" w:lineRule="auto"/>
        <w:ind w:left="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若我单位承诺不实，自愿承担提供虚假材料谋取中标、成</w:t>
      </w:r>
      <w:r>
        <w:rPr>
          <w:rFonts w:hint="eastAsia" w:ascii="宋体" w:hAnsi="宋体" w:eastAsia="宋体" w:cs="宋体"/>
          <w:color w:val="auto"/>
          <w:spacing w:val="7"/>
          <w:sz w:val="20"/>
          <w:szCs w:val="20"/>
          <w:highlight w:val="none"/>
        </w:rPr>
        <w:t>交的法律责任。</w:t>
      </w:r>
    </w:p>
    <w:p w14:paraId="16F33983">
      <w:pPr>
        <w:spacing w:line="271" w:lineRule="auto"/>
        <w:rPr>
          <w:rFonts w:hint="eastAsia" w:ascii="宋体" w:hAnsi="宋体" w:eastAsia="宋体" w:cs="宋体"/>
          <w:color w:val="auto"/>
          <w:sz w:val="21"/>
          <w:highlight w:val="none"/>
        </w:rPr>
      </w:pPr>
    </w:p>
    <w:p w14:paraId="30B36B7C">
      <w:pPr>
        <w:spacing w:line="271" w:lineRule="auto"/>
        <w:rPr>
          <w:rFonts w:hint="eastAsia" w:ascii="宋体" w:hAnsi="宋体" w:eastAsia="宋体" w:cs="宋体"/>
          <w:color w:val="auto"/>
          <w:sz w:val="21"/>
          <w:highlight w:val="none"/>
        </w:rPr>
      </w:pPr>
    </w:p>
    <w:p w14:paraId="2A533215">
      <w:pPr>
        <w:spacing w:line="272" w:lineRule="auto"/>
        <w:rPr>
          <w:rFonts w:hint="eastAsia" w:ascii="宋体" w:hAnsi="宋体" w:eastAsia="宋体" w:cs="宋体"/>
          <w:color w:val="auto"/>
          <w:sz w:val="21"/>
          <w:highlight w:val="none"/>
        </w:rPr>
      </w:pPr>
    </w:p>
    <w:p w14:paraId="3FD4E19A">
      <w:pPr>
        <w:spacing w:line="272" w:lineRule="auto"/>
        <w:rPr>
          <w:rFonts w:hint="eastAsia" w:ascii="宋体" w:hAnsi="宋体" w:eastAsia="宋体" w:cs="宋体"/>
          <w:color w:val="auto"/>
          <w:sz w:val="21"/>
          <w:highlight w:val="none"/>
        </w:rPr>
      </w:pPr>
    </w:p>
    <w:p w14:paraId="4DF5D3AF">
      <w:pPr>
        <w:pStyle w:val="2"/>
        <w:spacing w:before="66" w:line="227" w:lineRule="auto"/>
        <w:ind w:left="42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20"/>
          <w:szCs w:val="20"/>
          <w:highlight w:val="none"/>
        </w:rPr>
        <w:t>供应商名称</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2"/>
          <w:sz w:val="20"/>
          <w:szCs w:val="20"/>
          <w:highlight w:val="none"/>
        </w:rPr>
        <w:t>公章):</w:t>
      </w:r>
    </w:p>
    <w:p w14:paraId="68C6AFA8">
      <w:pPr>
        <w:pStyle w:val="2"/>
        <w:spacing w:before="222" w:line="228" w:lineRule="auto"/>
        <w:ind w:left="42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法定代表人或授权代表</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5"/>
          <w:sz w:val="20"/>
          <w:szCs w:val="20"/>
          <w:highlight w:val="none"/>
        </w:rPr>
        <w:t>签名):</w:t>
      </w:r>
    </w:p>
    <w:p w14:paraId="6FF32D1C">
      <w:pPr>
        <w:pStyle w:val="2"/>
        <w:spacing w:before="221" w:line="228" w:lineRule="auto"/>
        <w:ind w:left="462"/>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日期:</w:t>
      </w:r>
      <w:r>
        <w:rPr>
          <w:rFonts w:hint="eastAsia" w:cs="宋体"/>
          <w:color w:val="auto"/>
          <w:spacing w:val="-11"/>
          <w:sz w:val="20"/>
          <w:szCs w:val="20"/>
          <w:highlight w:val="none"/>
          <w:lang w:val="en-US" w:eastAsia="zh-CN"/>
        </w:rPr>
        <w:t xml:space="preserve">      </w:t>
      </w:r>
      <w:r>
        <w:rPr>
          <w:rFonts w:hint="eastAsia" w:ascii="宋体" w:hAnsi="宋体" w:eastAsia="宋体" w:cs="宋体"/>
          <w:color w:val="auto"/>
          <w:spacing w:val="-11"/>
          <w:sz w:val="20"/>
          <w:szCs w:val="20"/>
          <w:highlight w:val="none"/>
        </w:rPr>
        <w:t>年</w:t>
      </w:r>
      <w:r>
        <w:rPr>
          <w:rFonts w:hint="eastAsia" w:cs="宋体"/>
          <w:color w:val="auto"/>
          <w:spacing w:val="-11"/>
          <w:sz w:val="20"/>
          <w:szCs w:val="20"/>
          <w:highlight w:val="none"/>
          <w:lang w:val="en-US" w:eastAsia="zh-CN"/>
        </w:rPr>
        <w:t xml:space="preserve">    </w:t>
      </w:r>
      <w:r>
        <w:rPr>
          <w:rFonts w:hint="eastAsia" w:ascii="宋体" w:hAnsi="宋体" w:eastAsia="宋体" w:cs="宋体"/>
          <w:color w:val="auto"/>
          <w:spacing w:val="-11"/>
          <w:sz w:val="20"/>
          <w:szCs w:val="20"/>
          <w:highlight w:val="none"/>
        </w:rPr>
        <w:t>月</w:t>
      </w:r>
      <w:r>
        <w:rPr>
          <w:rFonts w:hint="eastAsia" w:cs="宋体"/>
          <w:color w:val="auto"/>
          <w:spacing w:val="-11"/>
          <w:sz w:val="20"/>
          <w:szCs w:val="20"/>
          <w:highlight w:val="none"/>
          <w:lang w:val="en-US" w:eastAsia="zh-CN"/>
        </w:rPr>
        <w:t xml:space="preserve">    </w:t>
      </w:r>
      <w:r>
        <w:rPr>
          <w:rFonts w:hint="eastAsia" w:ascii="宋体" w:hAnsi="宋体" w:eastAsia="宋体" w:cs="宋体"/>
          <w:color w:val="auto"/>
          <w:spacing w:val="-11"/>
          <w:sz w:val="20"/>
          <w:szCs w:val="20"/>
          <w:highlight w:val="none"/>
        </w:rPr>
        <w:t>日</w:t>
      </w:r>
    </w:p>
    <w:p w14:paraId="09164ECE">
      <w:pPr>
        <w:spacing w:line="273" w:lineRule="auto"/>
        <w:rPr>
          <w:rFonts w:hint="eastAsia" w:ascii="宋体" w:hAnsi="宋体" w:eastAsia="宋体" w:cs="宋体"/>
          <w:color w:val="auto"/>
          <w:sz w:val="21"/>
          <w:highlight w:val="none"/>
        </w:rPr>
      </w:pPr>
    </w:p>
    <w:p w14:paraId="6F838A4C">
      <w:pPr>
        <w:spacing w:line="273" w:lineRule="auto"/>
        <w:rPr>
          <w:rFonts w:hint="eastAsia" w:ascii="宋体" w:hAnsi="宋体" w:eastAsia="宋体" w:cs="宋体"/>
          <w:color w:val="auto"/>
          <w:sz w:val="21"/>
          <w:highlight w:val="none"/>
        </w:rPr>
      </w:pPr>
    </w:p>
    <w:p w14:paraId="54E29D3E">
      <w:pPr>
        <w:spacing w:line="274" w:lineRule="auto"/>
        <w:rPr>
          <w:rFonts w:hint="eastAsia" w:ascii="宋体" w:hAnsi="宋体" w:eastAsia="宋体" w:cs="宋体"/>
          <w:color w:val="auto"/>
          <w:sz w:val="21"/>
          <w:highlight w:val="none"/>
        </w:rPr>
      </w:pPr>
    </w:p>
    <w:p w14:paraId="7C716791">
      <w:pPr>
        <w:spacing w:line="274" w:lineRule="auto"/>
        <w:rPr>
          <w:rFonts w:hint="eastAsia" w:ascii="宋体" w:hAnsi="宋体" w:eastAsia="宋体" w:cs="宋体"/>
          <w:color w:val="auto"/>
          <w:sz w:val="21"/>
          <w:highlight w:val="none"/>
        </w:rPr>
      </w:pPr>
    </w:p>
    <w:p w14:paraId="5F28B5E0">
      <w:pPr>
        <w:pStyle w:val="2"/>
        <w:spacing w:before="62" w:line="455" w:lineRule="auto"/>
        <w:ind w:left="6" w:right="39"/>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rPr>
        <w:t>注:1.供应商须在投标</w:t>
      </w:r>
      <w:r>
        <w:rPr>
          <w:rFonts w:hint="eastAsia" w:ascii="宋体" w:hAnsi="宋体" w:eastAsia="宋体" w:cs="宋体"/>
          <w:color w:val="auto"/>
          <w:spacing w:val="8"/>
          <w:sz w:val="19"/>
          <w:szCs w:val="19"/>
          <w:highlight w:val="none"/>
          <w:lang w:eastAsia="zh-CN"/>
        </w:rPr>
        <w:t>（</w:t>
      </w:r>
      <w:r>
        <w:rPr>
          <w:rFonts w:hint="eastAsia" w:ascii="宋体" w:hAnsi="宋体" w:eastAsia="宋体" w:cs="宋体"/>
          <w:color w:val="auto"/>
          <w:spacing w:val="8"/>
          <w:sz w:val="19"/>
          <w:szCs w:val="19"/>
          <w:highlight w:val="none"/>
        </w:rPr>
        <w:t>响应)文件中按此模板（格式）提供承诺函，未提供视为未实质性响应招标</w:t>
      </w:r>
      <w:r>
        <w:rPr>
          <w:rFonts w:hint="eastAsia" w:ascii="宋体" w:hAnsi="宋体" w:eastAsia="宋体" w:cs="宋体"/>
          <w:color w:val="auto"/>
          <w:spacing w:val="8"/>
          <w:sz w:val="19"/>
          <w:szCs w:val="19"/>
          <w:highlight w:val="none"/>
          <w:lang w:eastAsia="zh-CN"/>
        </w:rPr>
        <w:t>（</w:t>
      </w:r>
      <w:r>
        <w:rPr>
          <w:rFonts w:hint="eastAsia" w:ascii="宋体" w:hAnsi="宋体" w:eastAsia="宋体" w:cs="宋体"/>
          <w:color w:val="auto"/>
          <w:spacing w:val="8"/>
          <w:sz w:val="19"/>
          <w:szCs w:val="19"/>
          <w:highlight w:val="none"/>
        </w:rPr>
        <w:t>采购)文件要求，按无效投标</w:t>
      </w:r>
      <w:r>
        <w:rPr>
          <w:rFonts w:hint="eastAsia" w:ascii="宋体" w:hAnsi="宋体" w:eastAsia="宋体" w:cs="宋体"/>
          <w:color w:val="auto"/>
          <w:spacing w:val="8"/>
          <w:sz w:val="19"/>
          <w:szCs w:val="19"/>
          <w:highlight w:val="none"/>
          <w:lang w:eastAsia="zh-CN"/>
        </w:rPr>
        <w:t>（</w:t>
      </w:r>
      <w:r>
        <w:rPr>
          <w:rFonts w:hint="eastAsia" w:ascii="宋体" w:hAnsi="宋体" w:eastAsia="宋体" w:cs="宋体"/>
          <w:color w:val="auto"/>
          <w:spacing w:val="8"/>
          <w:sz w:val="19"/>
          <w:szCs w:val="19"/>
          <w:highlight w:val="none"/>
        </w:rPr>
        <w:t>响应)处理。</w:t>
      </w:r>
    </w:p>
    <w:p w14:paraId="39275922">
      <w:pPr>
        <w:pStyle w:val="2"/>
        <w:spacing w:before="1" w:line="455" w:lineRule="auto"/>
        <w:ind w:left="7" w:right="39" w:firstLine="1"/>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2.供应商的法定代表人</w:t>
      </w:r>
      <w:r>
        <w:rPr>
          <w:rFonts w:hint="eastAsia" w:ascii="宋体" w:hAnsi="宋体" w:eastAsia="宋体" w:cs="宋体"/>
          <w:color w:val="auto"/>
          <w:spacing w:val="9"/>
          <w:sz w:val="19"/>
          <w:szCs w:val="19"/>
          <w:highlight w:val="none"/>
          <w:lang w:eastAsia="zh-CN"/>
        </w:rPr>
        <w:t>（</w:t>
      </w:r>
      <w:r>
        <w:rPr>
          <w:rFonts w:hint="eastAsia" w:ascii="宋体" w:hAnsi="宋体" w:eastAsia="宋体" w:cs="宋体"/>
          <w:color w:val="auto"/>
          <w:spacing w:val="9"/>
          <w:sz w:val="19"/>
          <w:szCs w:val="19"/>
          <w:highlight w:val="none"/>
        </w:rPr>
        <w:t>其他组织的为负责人)或者授权代表的签名或盖章应真实、有效，如由授权代表签名或</w:t>
      </w:r>
      <w:r>
        <w:rPr>
          <w:rFonts w:hint="eastAsia" w:ascii="宋体" w:hAnsi="宋体" w:eastAsia="宋体" w:cs="宋体"/>
          <w:color w:val="auto"/>
          <w:spacing w:val="8"/>
          <w:sz w:val="19"/>
          <w:szCs w:val="19"/>
          <w:highlight w:val="none"/>
        </w:rPr>
        <w:t>盖章的，应提供“法定代表人授权书”。</w:t>
      </w:r>
    </w:p>
    <w:p w14:paraId="35594DBC">
      <w:pPr>
        <w:spacing w:line="455" w:lineRule="auto"/>
        <w:rPr>
          <w:rFonts w:hint="eastAsia" w:ascii="宋体" w:hAnsi="宋体" w:eastAsia="宋体" w:cs="宋体"/>
          <w:color w:val="auto"/>
          <w:sz w:val="19"/>
          <w:szCs w:val="19"/>
          <w:highlight w:val="none"/>
        </w:rPr>
        <w:sectPr>
          <w:footerReference r:id="rId29" w:type="default"/>
          <w:pgSz w:w="11906" w:h="16839"/>
          <w:pgMar w:top="1135" w:right="1134" w:bottom="1220" w:left="1134" w:header="829" w:footer="986" w:gutter="0"/>
          <w:pgNumType w:fmt="decimal"/>
          <w:cols w:space="720" w:num="1"/>
        </w:sectPr>
      </w:pPr>
    </w:p>
    <w:p w14:paraId="3CDCDCD9">
      <w:pPr>
        <w:spacing w:line="395" w:lineRule="auto"/>
        <w:rPr>
          <w:rFonts w:hint="eastAsia" w:ascii="宋体" w:hAnsi="宋体" w:eastAsia="宋体" w:cs="宋体"/>
          <w:color w:val="auto"/>
          <w:sz w:val="21"/>
          <w:highlight w:val="none"/>
        </w:rPr>
      </w:pPr>
    </w:p>
    <w:p w14:paraId="0F1E94DA">
      <w:pPr>
        <w:pStyle w:val="2"/>
        <w:spacing w:before="78" w:line="219" w:lineRule="auto"/>
        <w:ind w:left="344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法定代表人（负责人）身份证明</w:t>
      </w:r>
    </w:p>
    <w:p w14:paraId="3CDFA2D2">
      <w:pPr>
        <w:spacing w:line="346" w:lineRule="auto"/>
        <w:rPr>
          <w:rFonts w:hint="eastAsia" w:ascii="宋体" w:hAnsi="宋体" w:eastAsia="宋体" w:cs="宋体"/>
          <w:color w:val="auto"/>
          <w:sz w:val="21"/>
          <w:highlight w:val="none"/>
        </w:rPr>
      </w:pPr>
    </w:p>
    <w:p w14:paraId="103D7E38">
      <w:pPr>
        <w:pStyle w:val="2"/>
        <w:spacing w:before="65" w:line="227" w:lineRule="auto"/>
        <w:ind w:left="53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供应商：</w:t>
      </w:r>
    </w:p>
    <w:p w14:paraId="6ECBE78D">
      <w:pPr>
        <w:spacing w:line="247" w:lineRule="auto"/>
        <w:rPr>
          <w:rFonts w:hint="eastAsia" w:ascii="宋体" w:hAnsi="宋体" w:eastAsia="宋体" w:cs="宋体"/>
          <w:color w:val="auto"/>
          <w:sz w:val="21"/>
          <w:highlight w:val="none"/>
        </w:rPr>
      </w:pPr>
    </w:p>
    <w:p w14:paraId="586D6C68">
      <w:pPr>
        <w:pStyle w:val="2"/>
        <w:spacing w:before="65" w:line="228" w:lineRule="auto"/>
        <w:ind w:left="53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rPr>
        <w:t>单位性质：</w:t>
      </w:r>
    </w:p>
    <w:p w14:paraId="6B2A7019">
      <w:pPr>
        <w:spacing w:line="247" w:lineRule="auto"/>
        <w:rPr>
          <w:rFonts w:hint="eastAsia" w:ascii="宋体" w:hAnsi="宋体" w:eastAsia="宋体" w:cs="宋体"/>
          <w:color w:val="auto"/>
          <w:sz w:val="21"/>
          <w:highlight w:val="none"/>
        </w:rPr>
      </w:pPr>
    </w:p>
    <w:p w14:paraId="19C2C16C">
      <w:pPr>
        <w:pStyle w:val="2"/>
        <w:spacing w:before="65" w:line="237" w:lineRule="auto"/>
        <w:ind w:left="53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地址：</w:t>
      </w:r>
    </w:p>
    <w:p w14:paraId="2B39149D">
      <w:pPr>
        <w:pStyle w:val="2"/>
        <w:spacing w:before="302" w:line="228" w:lineRule="auto"/>
        <w:ind w:left="53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成立时间：</w:t>
      </w:r>
      <w:r>
        <w:rPr>
          <w:rFonts w:hint="eastAsia" w:cs="宋体"/>
          <w:color w:val="auto"/>
          <w:spacing w:val="4"/>
          <w:sz w:val="20"/>
          <w:szCs w:val="20"/>
          <w:highlight w:val="none"/>
          <w:lang w:val="en-US" w:eastAsia="zh-CN"/>
        </w:rPr>
        <w:t xml:space="preserve"> </w:t>
      </w:r>
      <w:r>
        <w:rPr>
          <w:rFonts w:hint="eastAsia" w:ascii="宋体" w:hAnsi="宋体" w:eastAsia="宋体" w:cs="宋体"/>
          <w:color w:val="auto"/>
          <w:spacing w:val="4"/>
          <w:sz w:val="20"/>
          <w:szCs w:val="20"/>
          <w:highlight w:val="none"/>
        </w:rPr>
        <w:t>年</w:t>
      </w:r>
      <w:r>
        <w:rPr>
          <w:rFonts w:hint="eastAsia" w:cs="宋体"/>
          <w:color w:val="auto"/>
          <w:spacing w:val="4"/>
          <w:sz w:val="20"/>
          <w:szCs w:val="20"/>
          <w:highlight w:val="none"/>
          <w:lang w:val="en-US" w:eastAsia="zh-CN"/>
        </w:rPr>
        <w:t xml:space="preserve">  </w:t>
      </w:r>
      <w:r>
        <w:rPr>
          <w:rFonts w:hint="eastAsia" w:ascii="宋体" w:hAnsi="宋体" w:eastAsia="宋体" w:cs="宋体"/>
          <w:color w:val="auto"/>
          <w:spacing w:val="4"/>
          <w:sz w:val="20"/>
          <w:szCs w:val="20"/>
          <w:highlight w:val="none"/>
        </w:rPr>
        <w:t>月</w:t>
      </w:r>
      <w:r>
        <w:rPr>
          <w:rFonts w:hint="eastAsia" w:cs="宋体"/>
          <w:color w:val="auto"/>
          <w:spacing w:val="4"/>
          <w:sz w:val="20"/>
          <w:szCs w:val="20"/>
          <w:highlight w:val="none"/>
          <w:lang w:val="en-US" w:eastAsia="zh-CN"/>
        </w:rPr>
        <w:t xml:space="preserve">  </w:t>
      </w:r>
      <w:r>
        <w:rPr>
          <w:rFonts w:hint="eastAsia" w:ascii="宋体" w:hAnsi="宋体" w:eastAsia="宋体" w:cs="宋体"/>
          <w:color w:val="auto"/>
          <w:spacing w:val="4"/>
          <w:sz w:val="20"/>
          <w:szCs w:val="20"/>
          <w:highlight w:val="none"/>
        </w:rPr>
        <w:t>日</w:t>
      </w:r>
    </w:p>
    <w:p w14:paraId="2EE31D17">
      <w:pPr>
        <w:spacing w:line="246" w:lineRule="auto"/>
        <w:rPr>
          <w:rFonts w:hint="eastAsia" w:ascii="宋体" w:hAnsi="宋体" w:eastAsia="宋体" w:cs="宋体"/>
          <w:color w:val="auto"/>
          <w:sz w:val="21"/>
          <w:highlight w:val="none"/>
        </w:rPr>
      </w:pPr>
    </w:p>
    <w:p w14:paraId="2299BF46">
      <w:pPr>
        <w:pStyle w:val="2"/>
        <w:spacing w:before="65" w:line="228" w:lineRule="auto"/>
        <w:ind w:left="53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rPr>
        <w:t>经营期限：</w:t>
      </w:r>
    </w:p>
    <w:p w14:paraId="13812D65">
      <w:pPr>
        <w:spacing w:line="247" w:lineRule="auto"/>
        <w:rPr>
          <w:rFonts w:hint="eastAsia" w:ascii="宋体" w:hAnsi="宋体" w:eastAsia="宋体" w:cs="宋体"/>
          <w:color w:val="auto"/>
          <w:sz w:val="21"/>
          <w:highlight w:val="none"/>
        </w:rPr>
      </w:pPr>
    </w:p>
    <w:p w14:paraId="35CFC0BE">
      <w:pPr>
        <w:pStyle w:val="2"/>
        <w:spacing w:before="65" w:line="228" w:lineRule="auto"/>
        <w:ind w:left="53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rPr>
        <w:t>姓名：</w:t>
      </w:r>
      <w:r>
        <w:rPr>
          <w:rFonts w:hint="eastAsia" w:cs="宋体"/>
          <w:color w:val="auto"/>
          <w:spacing w:val="-4"/>
          <w:sz w:val="20"/>
          <w:szCs w:val="20"/>
          <w:highlight w:val="none"/>
          <w:lang w:val="en-US" w:eastAsia="zh-CN"/>
        </w:rPr>
        <w:t xml:space="preserve">          </w:t>
      </w:r>
      <w:r>
        <w:rPr>
          <w:rFonts w:hint="eastAsia" w:ascii="宋体" w:hAnsi="宋体" w:eastAsia="宋体" w:cs="宋体"/>
          <w:color w:val="auto"/>
          <w:spacing w:val="-4"/>
          <w:sz w:val="20"/>
          <w:szCs w:val="20"/>
          <w:highlight w:val="none"/>
        </w:rPr>
        <w:t>性别：</w:t>
      </w:r>
    </w:p>
    <w:p w14:paraId="1E34FF8D">
      <w:pPr>
        <w:spacing w:line="245" w:lineRule="auto"/>
        <w:rPr>
          <w:rFonts w:hint="eastAsia" w:ascii="宋体" w:hAnsi="宋体" w:eastAsia="宋体" w:cs="宋体"/>
          <w:color w:val="auto"/>
          <w:sz w:val="21"/>
          <w:highlight w:val="none"/>
        </w:rPr>
      </w:pPr>
    </w:p>
    <w:p w14:paraId="6AB56794">
      <w:pPr>
        <w:pStyle w:val="2"/>
        <w:spacing w:before="66" w:line="228" w:lineRule="auto"/>
        <w:ind w:left="53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rPr>
        <w:t>年龄：</w:t>
      </w:r>
      <w:r>
        <w:rPr>
          <w:rFonts w:hint="eastAsia" w:cs="宋体"/>
          <w:color w:val="auto"/>
          <w:spacing w:val="-6"/>
          <w:sz w:val="20"/>
          <w:szCs w:val="20"/>
          <w:highlight w:val="none"/>
          <w:lang w:val="en-US" w:eastAsia="zh-CN"/>
        </w:rPr>
        <w:t xml:space="preserve">          </w:t>
      </w:r>
      <w:r>
        <w:rPr>
          <w:rFonts w:hint="eastAsia" w:ascii="宋体" w:hAnsi="宋体" w:eastAsia="宋体" w:cs="宋体"/>
          <w:color w:val="auto"/>
          <w:spacing w:val="-6"/>
          <w:sz w:val="20"/>
          <w:szCs w:val="20"/>
          <w:highlight w:val="none"/>
        </w:rPr>
        <w:t>职务：</w:t>
      </w:r>
    </w:p>
    <w:p w14:paraId="63C1F096">
      <w:pPr>
        <w:spacing w:line="245"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w:t>
      </w:r>
    </w:p>
    <w:p w14:paraId="3DC5EA0F">
      <w:pPr>
        <w:pStyle w:val="2"/>
        <w:spacing w:before="66" w:line="228" w:lineRule="auto"/>
        <w:ind w:left="53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rPr>
        <w:t>身份证号：</w:t>
      </w:r>
    </w:p>
    <w:p w14:paraId="45650BED">
      <w:pPr>
        <w:spacing w:line="248" w:lineRule="auto"/>
        <w:rPr>
          <w:rFonts w:hint="eastAsia" w:ascii="宋体" w:hAnsi="宋体" w:eastAsia="宋体" w:cs="宋体"/>
          <w:color w:val="auto"/>
          <w:sz w:val="21"/>
          <w:highlight w:val="none"/>
        </w:rPr>
      </w:pPr>
    </w:p>
    <w:p w14:paraId="46E79CD8">
      <w:pPr>
        <w:pStyle w:val="2"/>
        <w:spacing w:before="65" w:line="227" w:lineRule="auto"/>
        <w:ind w:left="536"/>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系（供应商名称）的法定代表人（负责人）。</w:t>
      </w:r>
    </w:p>
    <w:p w14:paraId="3670EFE5">
      <w:pPr>
        <w:spacing w:line="246" w:lineRule="auto"/>
        <w:rPr>
          <w:rFonts w:hint="eastAsia" w:ascii="宋体" w:hAnsi="宋体" w:eastAsia="宋体" w:cs="宋体"/>
          <w:color w:val="auto"/>
          <w:sz w:val="21"/>
          <w:highlight w:val="none"/>
        </w:rPr>
      </w:pPr>
    </w:p>
    <w:p w14:paraId="744D1DE4">
      <w:pPr>
        <w:pStyle w:val="2"/>
        <w:spacing w:before="66" w:line="228" w:lineRule="auto"/>
        <w:ind w:left="532"/>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特此证明。</w:t>
      </w:r>
    </w:p>
    <w:p w14:paraId="48582F00">
      <w:pPr>
        <w:spacing w:line="298" w:lineRule="auto"/>
        <w:rPr>
          <w:rFonts w:hint="eastAsia" w:ascii="宋体" w:hAnsi="宋体" w:eastAsia="宋体" w:cs="宋体"/>
          <w:color w:val="auto"/>
          <w:sz w:val="21"/>
          <w:highlight w:val="none"/>
        </w:rPr>
      </w:pPr>
    </w:p>
    <w:p w14:paraId="733E2DF4">
      <w:pPr>
        <w:spacing w:line="298" w:lineRule="auto"/>
        <w:rPr>
          <w:rFonts w:hint="eastAsia" w:ascii="宋体" w:hAnsi="宋体" w:eastAsia="宋体" w:cs="宋体"/>
          <w:color w:val="auto"/>
          <w:sz w:val="21"/>
          <w:highlight w:val="none"/>
        </w:rPr>
      </w:pPr>
    </w:p>
    <w:p w14:paraId="75C9F12E">
      <w:pPr>
        <w:spacing w:line="298" w:lineRule="auto"/>
        <w:rPr>
          <w:rFonts w:hint="eastAsia" w:ascii="宋体" w:hAnsi="宋体" w:eastAsia="宋体" w:cs="宋体"/>
          <w:color w:val="auto"/>
          <w:sz w:val="21"/>
          <w:highlight w:val="none"/>
        </w:rPr>
      </w:pPr>
    </w:p>
    <w:p w14:paraId="79F5312F">
      <w:pPr>
        <w:spacing w:line="298" w:lineRule="auto"/>
        <w:rPr>
          <w:rFonts w:hint="eastAsia" w:ascii="宋体" w:hAnsi="宋体" w:eastAsia="宋体" w:cs="宋体"/>
          <w:color w:val="auto"/>
          <w:sz w:val="21"/>
          <w:highlight w:val="none"/>
        </w:rPr>
      </w:pPr>
    </w:p>
    <w:p w14:paraId="3C34C722">
      <w:pPr>
        <w:pStyle w:val="2"/>
        <w:spacing w:before="65" w:line="227" w:lineRule="auto"/>
        <w:ind w:left="5239"/>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投标人</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11"/>
          <w:sz w:val="20"/>
          <w:szCs w:val="20"/>
          <w:highlight w:val="none"/>
        </w:rPr>
        <w:t>盖章）</w:t>
      </w:r>
    </w:p>
    <w:p w14:paraId="5C018508">
      <w:pPr>
        <w:pStyle w:val="2"/>
        <w:tabs>
          <w:tab w:val="left" w:pos="7535"/>
        </w:tabs>
        <w:spacing w:before="253" w:line="228" w:lineRule="auto"/>
        <w:ind w:left="659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4"/>
          <w:sz w:val="20"/>
          <w:szCs w:val="20"/>
          <w:highlight w:val="none"/>
        </w:rPr>
        <w:t>年</w:t>
      </w:r>
      <w:r>
        <w:rPr>
          <w:rFonts w:hint="eastAsia" w:cs="宋体"/>
          <w:color w:val="auto"/>
          <w:spacing w:val="-14"/>
          <w:sz w:val="20"/>
          <w:szCs w:val="20"/>
          <w:highlight w:val="none"/>
          <w:lang w:val="en-US" w:eastAsia="zh-CN"/>
        </w:rPr>
        <w:t xml:space="preserve">  </w:t>
      </w:r>
      <w:r>
        <w:rPr>
          <w:rFonts w:hint="eastAsia" w:ascii="宋体" w:hAnsi="宋体" w:eastAsia="宋体" w:cs="宋体"/>
          <w:color w:val="auto"/>
          <w:spacing w:val="-14"/>
          <w:sz w:val="20"/>
          <w:szCs w:val="20"/>
          <w:highlight w:val="none"/>
        </w:rPr>
        <w:t>月</w:t>
      </w:r>
      <w:r>
        <w:rPr>
          <w:rFonts w:hint="eastAsia" w:cs="宋体"/>
          <w:color w:val="auto"/>
          <w:spacing w:val="-14"/>
          <w:sz w:val="20"/>
          <w:szCs w:val="20"/>
          <w:highlight w:val="none"/>
          <w:lang w:val="en-US" w:eastAsia="zh-CN"/>
        </w:rPr>
        <w:t xml:space="preserve">   </w:t>
      </w:r>
      <w:r>
        <w:rPr>
          <w:rFonts w:hint="eastAsia" w:ascii="宋体" w:hAnsi="宋体" w:eastAsia="宋体" w:cs="宋体"/>
          <w:color w:val="auto"/>
          <w:spacing w:val="-14"/>
          <w:sz w:val="20"/>
          <w:szCs w:val="20"/>
          <w:highlight w:val="none"/>
        </w:rPr>
        <w:t>日</w:t>
      </w:r>
    </w:p>
    <w:p w14:paraId="2F7FAA54">
      <w:pPr>
        <w:spacing w:line="319" w:lineRule="auto"/>
        <w:rPr>
          <w:rFonts w:hint="eastAsia" w:ascii="宋体" w:hAnsi="宋体" w:eastAsia="宋体" w:cs="宋体"/>
          <w:color w:val="auto"/>
          <w:sz w:val="21"/>
          <w:highlight w:val="none"/>
        </w:rPr>
      </w:pPr>
    </w:p>
    <w:p w14:paraId="2EFC0269">
      <w:pPr>
        <w:spacing w:line="320" w:lineRule="auto"/>
        <w:rPr>
          <w:rFonts w:hint="eastAsia" w:ascii="宋体" w:hAnsi="宋体" w:eastAsia="宋体" w:cs="宋体"/>
          <w:color w:val="auto"/>
          <w:sz w:val="21"/>
          <w:highlight w:val="none"/>
        </w:rPr>
      </w:pPr>
    </w:p>
    <w:p w14:paraId="3E7995CE">
      <w:pPr>
        <w:pStyle w:val="2"/>
        <w:spacing w:before="66" w:line="227" w:lineRule="auto"/>
        <w:ind w:left="23"/>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附：加盖供应商单位公章的法定代表人（负责人）二代居民身份证复印件。</w:t>
      </w:r>
    </w:p>
    <w:p w14:paraId="768DD332">
      <w:pPr>
        <w:spacing w:line="227" w:lineRule="auto"/>
        <w:rPr>
          <w:rFonts w:hint="eastAsia" w:ascii="宋体" w:hAnsi="宋体" w:eastAsia="宋体" w:cs="宋体"/>
          <w:color w:val="auto"/>
          <w:sz w:val="20"/>
          <w:szCs w:val="20"/>
          <w:highlight w:val="none"/>
        </w:rPr>
        <w:sectPr>
          <w:footerReference r:id="rId30" w:type="default"/>
          <w:pgSz w:w="11906" w:h="16839"/>
          <w:pgMar w:top="1135" w:right="1134" w:bottom="1220" w:left="1134" w:header="829" w:footer="986" w:gutter="0"/>
          <w:pgNumType w:fmt="decimal"/>
          <w:cols w:space="720" w:num="1"/>
        </w:sectPr>
      </w:pPr>
    </w:p>
    <w:p w14:paraId="5915D05A">
      <w:pPr>
        <w:spacing w:line="411" w:lineRule="auto"/>
        <w:rPr>
          <w:rFonts w:hint="eastAsia" w:ascii="宋体" w:hAnsi="宋体" w:eastAsia="宋体" w:cs="宋体"/>
          <w:color w:val="auto"/>
          <w:sz w:val="21"/>
          <w:highlight w:val="none"/>
        </w:rPr>
      </w:pPr>
    </w:p>
    <w:p w14:paraId="3BADCE81">
      <w:pPr>
        <w:pStyle w:val="2"/>
        <w:spacing w:before="78" w:line="219" w:lineRule="auto"/>
        <w:ind w:left="289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授权委托书（如有委托时必须提供）</w:t>
      </w:r>
    </w:p>
    <w:p w14:paraId="4243C6AE">
      <w:pPr>
        <w:pStyle w:val="2"/>
        <w:spacing w:before="212" w:line="227" w:lineRule="auto"/>
        <w:ind w:left="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5"/>
          <w:sz w:val="20"/>
          <w:szCs w:val="20"/>
          <w:highlight w:val="none"/>
        </w:rPr>
        <w:t>致</w:t>
      </w:r>
      <w:r>
        <w:rPr>
          <w:rFonts w:hint="eastAsia" w:ascii="宋体" w:hAnsi="宋体" w:eastAsia="宋体" w:cs="宋体"/>
          <w:color w:val="auto"/>
          <w:spacing w:val="-19"/>
          <w:sz w:val="20"/>
          <w:szCs w:val="20"/>
          <w:highlight w:val="none"/>
        </w:rPr>
        <w:t>：</w:t>
      </w:r>
      <w:r>
        <w:rPr>
          <w:rFonts w:hint="eastAsia" w:ascii="宋体" w:hAnsi="宋体" w:eastAsia="宋体" w:cs="宋体"/>
          <w:color w:val="auto"/>
          <w:spacing w:val="-19"/>
          <w:sz w:val="20"/>
          <w:szCs w:val="20"/>
          <w:highlight w:val="none"/>
          <w:u w:val="single" w:color="auto"/>
        </w:rPr>
        <w:t>（</w:t>
      </w:r>
      <w:r>
        <w:rPr>
          <w:rFonts w:hint="eastAsia" w:ascii="宋体" w:hAnsi="宋体" w:eastAsia="宋体" w:cs="宋体"/>
          <w:color w:val="auto"/>
          <w:spacing w:val="15"/>
          <w:sz w:val="20"/>
          <w:szCs w:val="20"/>
          <w:highlight w:val="none"/>
          <w:u w:val="single" w:color="auto"/>
        </w:rPr>
        <w:t>采购人名称）</w:t>
      </w:r>
    </w:p>
    <w:p w14:paraId="7A7590EB">
      <w:pPr>
        <w:pStyle w:val="2"/>
        <w:spacing w:before="298" w:line="504" w:lineRule="auto"/>
        <w:ind w:left="7" w:firstLine="420"/>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我</w:t>
      </w:r>
      <w:r>
        <w:rPr>
          <w:rFonts w:hint="eastAsia" w:ascii="宋体" w:hAnsi="宋体" w:eastAsia="宋体" w:cs="宋体"/>
          <w:color w:val="auto"/>
          <w:spacing w:val="9"/>
          <w:sz w:val="20"/>
          <w:szCs w:val="20"/>
          <w:highlight w:val="none"/>
          <w:u w:val="single" w:color="auto"/>
        </w:rPr>
        <w:t>（姓名）</w:t>
      </w:r>
      <w:r>
        <w:rPr>
          <w:rFonts w:hint="eastAsia" w:ascii="宋体" w:hAnsi="宋体" w:eastAsia="宋体" w:cs="宋体"/>
          <w:color w:val="auto"/>
          <w:spacing w:val="9"/>
          <w:sz w:val="20"/>
          <w:szCs w:val="20"/>
          <w:highlight w:val="none"/>
        </w:rPr>
        <w:t>系</w:t>
      </w:r>
      <w:r>
        <w:rPr>
          <w:rFonts w:hint="eastAsia" w:ascii="宋体" w:hAnsi="宋体" w:eastAsia="宋体" w:cs="宋体"/>
          <w:color w:val="auto"/>
          <w:spacing w:val="9"/>
          <w:sz w:val="20"/>
          <w:szCs w:val="20"/>
          <w:highlight w:val="none"/>
          <w:u w:val="single" w:color="auto"/>
        </w:rPr>
        <w:t>（供应商名称）</w:t>
      </w:r>
      <w:r>
        <w:rPr>
          <w:rFonts w:hint="eastAsia" w:ascii="宋体" w:hAnsi="宋体" w:eastAsia="宋体" w:cs="宋体"/>
          <w:color w:val="auto"/>
          <w:spacing w:val="8"/>
          <w:sz w:val="20"/>
          <w:szCs w:val="20"/>
          <w:highlight w:val="none"/>
        </w:rPr>
        <w:t>的法定代表人，现授权委托本单位在职职工</w:t>
      </w:r>
      <w:r>
        <w:rPr>
          <w:rFonts w:hint="eastAsia" w:ascii="宋体" w:hAnsi="宋体" w:eastAsia="宋体" w:cs="宋体"/>
          <w:color w:val="auto"/>
          <w:spacing w:val="8"/>
          <w:sz w:val="20"/>
          <w:szCs w:val="20"/>
          <w:highlight w:val="none"/>
          <w:u w:val="single" w:color="auto"/>
        </w:rPr>
        <w:t>（姓名）</w:t>
      </w:r>
      <w:r>
        <w:rPr>
          <w:rFonts w:hint="eastAsia" w:ascii="宋体" w:hAnsi="宋体" w:eastAsia="宋体" w:cs="宋体"/>
          <w:color w:val="auto"/>
          <w:spacing w:val="8"/>
          <w:sz w:val="20"/>
          <w:szCs w:val="20"/>
          <w:highlight w:val="none"/>
        </w:rPr>
        <w:t>以</w:t>
      </w:r>
      <w:r>
        <w:rPr>
          <w:rFonts w:hint="eastAsia" w:ascii="宋体" w:hAnsi="宋体" w:eastAsia="宋体" w:cs="宋体"/>
          <w:color w:val="auto"/>
          <w:spacing w:val="12"/>
          <w:sz w:val="20"/>
          <w:szCs w:val="20"/>
          <w:highlight w:val="none"/>
        </w:rPr>
        <w:t>我方的名义参加</w:t>
      </w:r>
      <w:r>
        <w:rPr>
          <w:rFonts w:hint="eastAsia" w:ascii="宋体" w:hAnsi="宋体" w:eastAsia="宋体" w:cs="宋体"/>
          <w:color w:val="auto"/>
          <w:spacing w:val="12"/>
          <w:sz w:val="20"/>
          <w:szCs w:val="20"/>
          <w:highlight w:val="none"/>
          <w:u w:val="single" w:color="auto"/>
        </w:rPr>
        <w:t>（项目名称/项目编号）</w:t>
      </w:r>
      <w:r>
        <w:rPr>
          <w:rFonts w:hint="eastAsia" w:ascii="宋体" w:hAnsi="宋体" w:eastAsia="宋体" w:cs="宋体"/>
          <w:color w:val="auto"/>
          <w:spacing w:val="12"/>
          <w:sz w:val="20"/>
          <w:szCs w:val="20"/>
          <w:highlight w:val="none"/>
        </w:rPr>
        <w:t>项</w:t>
      </w:r>
      <w:r>
        <w:rPr>
          <w:rFonts w:hint="eastAsia" w:ascii="宋体" w:hAnsi="宋体" w:eastAsia="宋体" w:cs="宋体"/>
          <w:color w:val="auto"/>
          <w:spacing w:val="11"/>
          <w:sz w:val="20"/>
          <w:szCs w:val="20"/>
          <w:highlight w:val="none"/>
        </w:rPr>
        <w:t>目的投标活动，并代表我方全权办理针对上述项目的投标、开</w:t>
      </w:r>
      <w:r>
        <w:rPr>
          <w:rFonts w:hint="eastAsia" w:ascii="宋体" w:hAnsi="宋体" w:eastAsia="宋体" w:cs="宋体"/>
          <w:color w:val="auto"/>
          <w:spacing w:val="8"/>
          <w:sz w:val="20"/>
          <w:szCs w:val="20"/>
          <w:highlight w:val="none"/>
        </w:rPr>
        <w:t>标、评标、签约等具体事务和签署相关文件。</w:t>
      </w:r>
    </w:p>
    <w:p w14:paraId="79C1540E">
      <w:pPr>
        <w:pStyle w:val="2"/>
        <w:spacing w:before="171" w:line="228"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授权委托代理期限：从年月日起至年月日止。</w:t>
      </w:r>
    </w:p>
    <w:p w14:paraId="2F019254">
      <w:pPr>
        <w:pStyle w:val="2"/>
        <w:spacing w:before="199" w:line="228"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我方对被授权人的签字事项负全部责任。</w:t>
      </w:r>
    </w:p>
    <w:p w14:paraId="70CD542F">
      <w:pPr>
        <w:pStyle w:val="2"/>
        <w:spacing w:before="301" w:line="228"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被授权人无转委托权，特此委托。</w:t>
      </w:r>
    </w:p>
    <w:p w14:paraId="39F71838">
      <w:pPr>
        <w:pStyle w:val="2"/>
        <w:spacing w:before="298" w:line="227" w:lineRule="auto"/>
        <w:ind w:left="44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附：委托代理人完整有效的身份证正反面扫描件</w:t>
      </w:r>
    </w:p>
    <w:p w14:paraId="3B47A2CC">
      <w:pPr>
        <w:spacing w:line="269" w:lineRule="auto"/>
        <w:rPr>
          <w:rFonts w:hint="eastAsia" w:ascii="宋体" w:hAnsi="宋体" w:eastAsia="宋体" w:cs="宋体"/>
          <w:color w:val="auto"/>
          <w:sz w:val="21"/>
          <w:highlight w:val="none"/>
        </w:rPr>
      </w:pPr>
    </w:p>
    <w:p w14:paraId="561D40FE">
      <w:pPr>
        <w:spacing w:line="269" w:lineRule="auto"/>
        <w:rPr>
          <w:rFonts w:hint="eastAsia" w:ascii="宋体" w:hAnsi="宋体" w:eastAsia="宋体" w:cs="宋体"/>
          <w:color w:val="auto"/>
          <w:sz w:val="21"/>
          <w:highlight w:val="none"/>
        </w:rPr>
      </w:pPr>
    </w:p>
    <w:p w14:paraId="3A82F6F7">
      <w:pPr>
        <w:spacing w:line="270" w:lineRule="auto"/>
        <w:rPr>
          <w:rFonts w:hint="eastAsia" w:ascii="宋体" w:hAnsi="宋体" w:eastAsia="宋体" w:cs="宋体"/>
          <w:color w:val="auto"/>
          <w:sz w:val="21"/>
          <w:highlight w:val="none"/>
        </w:rPr>
      </w:pPr>
    </w:p>
    <w:p w14:paraId="2A771D4C">
      <w:pPr>
        <w:spacing w:line="270" w:lineRule="auto"/>
        <w:rPr>
          <w:rFonts w:hint="eastAsia" w:ascii="宋体" w:hAnsi="宋体" w:eastAsia="宋体" w:cs="宋体"/>
          <w:color w:val="auto"/>
          <w:sz w:val="21"/>
          <w:highlight w:val="none"/>
        </w:rPr>
      </w:pPr>
    </w:p>
    <w:p w14:paraId="644FD97F">
      <w:pPr>
        <w:spacing w:line="270" w:lineRule="auto"/>
        <w:rPr>
          <w:rFonts w:hint="eastAsia" w:ascii="宋体" w:hAnsi="宋体" w:eastAsia="宋体" w:cs="宋体"/>
          <w:color w:val="auto"/>
          <w:sz w:val="21"/>
          <w:highlight w:val="none"/>
        </w:rPr>
      </w:pPr>
    </w:p>
    <w:p w14:paraId="1993648E">
      <w:pPr>
        <w:pStyle w:val="2"/>
        <w:spacing w:before="65" w:line="227"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投标人</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u w:val="single" w:color="auto"/>
        </w:rPr>
        <w:t>（</w:t>
      </w:r>
      <w:r>
        <w:rPr>
          <w:rFonts w:hint="eastAsia" w:ascii="宋体" w:hAnsi="宋体" w:eastAsia="宋体" w:cs="宋体"/>
          <w:color w:val="auto"/>
          <w:spacing w:val="13"/>
          <w:sz w:val="20"/>
          <w:szCs w:val="20"/>
          <w:highlight w:val="none"/>
          <w:u w:val="single" w:color="auto"/>
        </w:rPr>
        <w:t>盖章）</w:t>
      </w:r>
    </w:p>
    <w:p w14:paraId="73A9BCAC">
      <w:pPr>
        <w:pStyle w:val="2"/>
        <w:spacing w:before="275" w:line="227"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法定代表人</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10"/>
          <w:sz w:val="20"/>
          <w:szCs w:val="20"/>
          <w:highlight w:val="none"/>
        </w:rPr>
        <w:t>签字或盖章）</w:t>
      </w:r>
    </w:p>
    <w:p w14:paraId="04F34100">
      <w:pPr>
        <w:pStyle w:val="2"/>
        <w:spacing w:before="273" w:line="228" w:lineRule="auto"/>
        <w:ind w:left="43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rPr>
        <w:t>身份证号码：</w:t>
      </w:r>
    </w:p>
    <w:p w14:paraId="3DD8C578">
      <w:pPr>
        <w:pStyle w:val="2"/>
        <w:spacing w:before="273" w:line="228"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委托代理人</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11"/>
          <w:sz w:val="20"/>
          <w:szCs w:val="20"/>
          <w:highlight w:val="none"/>
        </w:rPr>
        <w:t>签字）</w:t>
      </w:r>
    </w:p>
    <w:p w14:paraId="417ECA25">
      <w:pPr>
        <w:pStyle w:val="2"/>
        <w:spacing w:before="274" w:line="228" w:lineRule="auto"/>
        <w:ind w:left="43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rPr>
        <w:t>身份证号码：</w:t>
      </w:r>
    </w:p>
    <w:p w14:paraId="1B55BD00">
      <w:pPr>
        <w:rPr>
          <w:rFonts w:hint="eastAsia" w:ascii="宋体" w:hAnsi="宋体" w:eastAsia="宋体" w:cs="宋体"/>
          <w:color w:val="auto"/>
          <w:sz w:val="21"/>
          <w:highlight w:val="none"/>
        </w:rPr>
      </w:pPr>
    </w:p>
    <w:p w14:paraId="5AC6B6A0">
      <w:pPr>
        <w:spacing w:line="241" w:lineRule="auto"/>
        <w:rPr>
          <w:rFonts w:hint="eastAsia" w:ascii="宋体" w:hAnsi="宋体" w:eastAsia="宋体" w:cs="宋体"/>
          <w:color w:val="auto"/>
          <w:sz w:val="21"/>
          <w:highlight w:val="none"/>
        </w:rPr>
      </w:pPr>
    </w:p>
    <w:p w14:paraId="4D07FBB5">
      <w:pPr>
        <w:spacing w:line="241" w:lineRule="auto"/>
        <w:rPr>
          <w:rFonts w:hint="eastAsia" w:ascii="宋体" w:hAnsi="宋体" w:eastAsia="宋体" w:cs="宋体"/>
          <w:color w:val="auto"/>
          <w:sz w:val="21"/>
          <w:highlight w:val="none"/>
        </w:rPr>
      </w:pPr>
    </w:p>
    <w:p w14:paraId="39A55F56">
      <w:pPr>
        <w:pStyle w:val="2"/>
        <w:tabs>
          <w:tab w:val="left" w:pos="6402"/>
        </w:tabs>
        <w:spacing w:before="66" w:line="228" w:lineRule="auto"/>
        <w:ind w:left="556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2"/>
          <w:sz w:val="20"/>
          <w:szCs w:val="20"/>
          <w:highlight w:val="none"/>
        </w:rPr>
        <w:t>年月日</w:t>
      </w:r>
    </w:p>
    <w:p w14:paraId="0001E6BA">
      <w:pPr>
        <w:spacing w:line="228" w:lineRule="auto"/>
        <w:rPr>
          <w:rFonts w:hint="eastAsia" w:ascii="宋体" w:hAnsi="宋体" w:eastAsia="宋体" w:cs="宋体"/>
          <w:color w:val="auto"/>
          <w:sz w:val="20"/>
          <w:szCs w:val="20"/>
          <w:highlight w:val="none"/>
        </w:rPr>
        <w:sectPr>
          <w:footerReference r:id="rId31" w:type="default"/>
          <w:pgSz w:w="11906" w:h="16839"/>
          <w:pgMar w:top="1135" w:right="1134" w:bottom="1220" w:left="1134" w:header="829" w:footer="986" w:gutter="0"/>
          <w:pgNumType w:fmt="decimal"/>
          <w:cols w:space="720" w:num="1"/>
        </w:sectPr>
      </w:pPr>
    </w:p>
    <w:p w14:paraId="11B9E429">
      <w:pPr>
        <w:spacing w:line="411" w:lineRule="auto"/>
        <w:rPr>
          <w:rFonts w:hint="eastAsia" w:ascii="宋体" w:hAnsi="宋体" w:eastAsia="宋体" w:cs="宋体"/>
          <w:color w:val="auto"/>
          <w:sz w:val="21"/>
          <w:highlight w:val="none"/>
        </w:rPr>
      </w:pPr>
    </w:p>
    <w:p w14:paraId="779CFD5E">
      <w:pPr>
        <w:pStyle w:val="2"/>
        <w:spacing w:before="78" w:line="403" w:lineRule="auto"/>
        <w:ind w:left="8" w:right="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供应商关于参加政府采购活动前3年内在经营活动中没有重大违法记录及有关信用信息的书</w:t>
      </w:r>
      <w:r>
        <w:rPr>
          <w:rFonts w:hint="eastAsia" w:ascii="宋体" w:hAnsi="宋体" w:eastAsia="宋体" w:cs="宋体"/>
          <w:b/>
          <w:bCs/>
          <w:color w:val="auto"/>
          <w:spacing w:val="-6"/>
          <w:sz w:val="24"/>
          <w:szCs w:val="24"/>
          <w:highlight w:val="none"/>
        </w:rPr>
        <w:t>面声明</w:t>
      </w:r>
    </w:p>
    <w:p w14:paraId="6B555328">
      <w:pPr>
        <w:spacing w:line="432" w:lineRule="auto"/>
        <w:rPr>
          <w:rFonts w:hint="eastAsia" w:ascii="宋体" w:hAnsi="宋体" w:eastAsia="宋体" w:cs="宋体"/>
          <w:color w:val="auto"/>
          <w:sz w:val="21"/>
          <w:highlight w:val="none"/>
        </w:rPr>
      </w:pPr>
    </w:p>
    <w:p w14:paraId="3CB5E88C">
      <w:pPr>
        <w:pStyle w:val="2"/>
        <w:spacing w:before="91" w:line="220" w:lineRule="auto"/>
        <w:ind w:left="4342"/>
        <w:rPr>
          <w:rFonts w:hint="eastAsia" w:ascii="宋体" w:hAnsi="宋体" w:eastAsia="宋体" w:cs="宋体"/>
          <w:color w:val="auto"/>
          <w:sz w:val="28"/>
          <w:szCs w:val="28"/>
          <w:highlight w:val="none"/>
        </w:rPr>
      </w:pPr>
      <w:r>
        <w:rPr>
          <w:rFonts w:hint="eastAsia" w:ascii="宋体" w:hAnsi="宋体" w:eastAsia="宋体" w:cs="宋体"/>
          <w:b/>
          <w:bCs/>
          <w:color w:val="auto"/>
          <w:spacing w:val="-11"/>
          <w:sz w:val="28"/>
          <w:szCs w:val="28"/>
          <w:highlight w:val="none"/>
        </w:rPr>
        <w:t>声明</w:t>
      </w:r>
    </w:p>
    <w:p w14:paraId="1B887B41">
      <w:pPr>
        <w:pStyle w:val="2"/>
        <w:spacing w:before="30" w:line="227" w:lineRule="auto"/>
        <w:ind w:left="6"/>
        <w:outlineLvl w:val="9"/>
        <w:rPr>
          <w:rFonts w:hint="eastAsia" w:ascii="宋体" w:hAnsi="宋体" w:eastAsia="宋体" w:cs="宋体"/>
          <w:color w:val="auto"/>
          <w:sz w:val="20"/>
          <w:szCs w:val="20"/>
          <w:highlight w:val="none"/>
        </w:rPr>
      </w:pPr>
      <w:bookmarkStart w:id="36" w:name="_Toc20394"/>
      <w:r>
        <w:rPr>
          <w:rFonts w:hint="eastAsia" w:ascii="宋体" w:hAnsi="宋体" w:eastAsia="宋体" w:cs="宋体"/>
          <w:b/>
          <w:bCs/>
          <w:color w:val="auto"/>
          <w:spacing w:val="17"/>
          <w:sz w:val="20"/>
          <w:szCs w:val="20"/>
          <w:highlight w:val="none"/>
        </w:rPr>
        <w:t>致</w:t>
      </w:r>
      <w:r>
        <w:rPr>
          <w:rFonts w:hint="eastAsia" w:ascii="宋体" w:hAnsi="宋体" w:eastAsia="宋体" w:cs="宋体"/>
          <w:color w:val="auto"/>
          <w:spacing w:val="-20"/>
          <w:sz w:val="20"/>
          <w:szCs w:val="20"/>
          <w:highlight w:val="none"/>
        </w:rPr>
        <w:t>：</w:t>
      </w:r>
      <w:r>
        <w:rPr>
          <w:rFonts w:hint="eastAsia" w:ascii="宋体" w:hAnsi="宋体" w:eastAsia="宋体" w:cs="宋体"/>
          <w:color w:val="auto"/>
          <w:spacing w:val="-20"/>
          <w:sz w:val="20"/>
          <w:szCs w:val="20"/>
          <w:highlight w:val="none"/>
          <w:u w:val="single" w:color="auto"/>
        </w:rPr>
        <w:t>（</w:t>
      </w:r>
      <w:r>
        <w:rPr>
          <w:rFonts w:hint="eastAsia" w:ascii="宋体" w:hAnsi="宋体" w:eastAsia="宋体" w:cs="宋体"/>
          <w:color w:val="auto"/>
          <w:spacing w:val="17"/>
          <w:sz w:val="20"/>
          <w:szCs w:val="20"/>
          <w:highlight w:val="none"/>
          <w:u w:val="single" w:color="auto"/>
        </w:rPr>
        <w:t>采购人名称）</w:t>
      </w:r>
      <w:bookmarkEnd w:id="36"/>
    </w:p>
    <w:p w14:paraId="612FEFAC">
      <w:pPr>
        <w:spacing w:line="406" w:lineRule="auto"/>
        <w:rPr>
          <w:rFonts w:hint="eastAsia" w:ascii="宋体" w:hAnsi="宋体" w:eastAsia="宋体" w:cs="宋体"/>
          <w:color w:val="auto"/>
          <w:sz w:val="21"/>
          <w:highlight w:val="none"/>
        </w:rPr>
      </w:pPr>
    </w:p>
    <w:p w14:paraId="0D8B16A5">
      <w:pPr>
        <w:pStyle w:val="2"/>
        <w:spacing w:before="65" w:line="227" w:lineRule="auto"/>
        <w:ind w:right="3"/>
        <w:jc w:val="righ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我（公司）郑重声明，在参加政府采购活动前3年内</w:t>
      </w:r>
      <w:r>
        <w:rPr>
          <w:rFonts w:hint="eastAsia" w:ascii="宋体" w:hAnsi="宋体" w:eastAsia="宋体" w:cs="宋体"/>
          <w:color w:val="auto"/>
          <w:spacing w:val="8"/>
          <w:sz w:val="20"/>
          <w:szCs w:val="20"/>
          <w:highlight w:val="none"/>
        </w:rPr>
        <w:t>在经营活动中没有重大违法记录（重大违法记录</w:t>
      </w:r>
    </w:p>
    <w:p w14:paraId="17AF2D54">
      <w:pPr>
        <w:spacing w:line="311" w:lineRule="auto"/>
        <w:rPr>
          <w:rFonts w:hint="eastAsia" w:ascii="宋体" w:hAnsi="宋体" w:eastAsia="宋体" w:cs="宋体"/>
          <w:color w:val="auto"/>
          <w:sz w:val="21"/>
          <w:highlight w:val="none"/>
        </w:rPr>
      </w:pPr>
    </w:p>
    <w:p w14:paraId="6CA1E4C1">
      <w:pPr>
        <w:pStyle w:val="2"/>
        <w:spacing w:before="65" w:line="227"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是指供应商因违法经营受到刑事处罚或者责令停产停业、吊销许可证或者执照、较大数额</w:t>
      </w:r>
      <w:r>
        <w:rPr>
          <w:rFonts w:hint="eastAsia" w:ascii="宋体" w:hAnsi="宋体" w:eastAsia="宋体" w:cs="宋体"/>
          <w:color w:val="auto"/>
          <w:spacing w:val="12"/>
          <w:sz w:val="20"/>
          <w:szCs w:val="20"/>
          <w:highlight w:val="none"/>
        </w:rPr>
        <w:t>罚款等行政处</w:t>
      </w:r>
    </w:p>
    <w:p w14:paraId="406F300D">
      <w:pPr>
        <w:spacing w:line="311" w:lineRule="auto"/>
        <w:rPr>
          <w:rFonts w:hint="eastAsia" w:ascii="宋体" w:hAnsi="宋体" w:eastAsia="宋体" w:cs="宋体"/>
          <w:color w:val="auto"/>
          <w:sz w:val="21"/>
          <w:highlight w:val="none"/>
        </w:rPr>
      </w:pPr>
    </w:p>
    <w:p w14:paraId="2532E86A">
      <w:pPr>
        <w:pStyle w:val="2"/>
        <w:spacing w:before="65" w:line="227" w:lineRule="auto"/>
        <w:ind w:left="1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罚</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9"/>
          <w:sz w:val="20"/>
          <w:szCs w:val="20"/>
          <w:highlight w:val="none"/>
        </w:rPr>
        <w:t>未被列入失信被执行人、重大税收违法失信主体、政府采购严重违法失信行为记录名单，完</w:t>
      </w:r>
      <w:r>
        <w:rPr>
          <w:rFonts w:hint="eastAsia" w:ascii="宋体" w:hAnsi="宋体" w:eastAsia="宋体" w:cs="宋体"/>
          <w:color w:val="auto"/>
          <w:spacing w:val="8"/>
          <w:sz w:val="20"/>
          <w:szCs w:val="20"/>
          <w:highlight w:val="none"/>
        </w:rPr>
        <w:t>全符合</w:t>
      </w:r>
    </w:p>
    <w:p w14:paraId="043C6EFE">
      <w:pPr>
        <w:spacing w:line="311" w:lineRule="auto"/>
        <w:rPr>
          <w:rFonts w:hint="eastAsia" w:ascii="宋体" w:hAnsi="宋体" w:eastAsia="宋体" w:cs="宋体"/>
          <w:color w:val="auto"/>
          <w:sz w:val="21"/>
          <w:highlight w:val="none"/>
        </w:rPr>
      </w:pPr>
    </w:p>
    <w:p w14:paraId="3E072330">
      <w:pPr>
        <w:pStyle w:val="2"/>
        <w:spacing w:before="65" w:line="227" w:lineRule="auto"/>
        <w:ind w:left="1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《中华人民共和国政府采购法》第二十二条规定的供应商条件，我方对此声明负全部法律责任。</w:t>
      </w:r>
    </w:p>
    <w:p w14:paraId="6A951BB7">
      <w:pPr>
        <w:spacing w:line="310" w:lineRule="auto"/>
        <w:rPr>
          <w:rFonts w:hint="eastAsia" w:ascii="宋体" w:hAnsi="宋体" w:eastAsia="宋体" w:cs="宋体"/>
          <w:color w:val="auto"/>
          <w:sz w:val="21"/>
          <w:highlight w:val="none"/>
        </w:rPr>
      </w:pPr>
    </w:p>
    <w:p w14:paraId="6EAD3760">
      <w:pPr>
        <w:pStyle w:val="2"/>
        <w:spacing w:before="65" w:line="228"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特此声明！</w:t>
      </w:r>
    </w:p>
    <w:p w14:paraId="34D3D41A">
      <w:pPr>
        <w:spacing w:line="271" w:lineRule="auto"/>
        <w:rPr>
          <w:rFonts w:hint="eastAsia" w:ascii="宋体" w:hAnsi="宋体" w:eastAsia="宋体" w:cs="宋体"/>
          <w:color w:val="auto"/>
          <w:sz w:val="21"/>
          <w:highlight w:val="none"/>
        </w:rPr>
      </w:pPr>
    </w:p>
    <w:p w14:paraId="170BC592">
      <w:pPr>
        <w:spacing w:line="271" w:lineRule="auto"/>
        <w:rPr>
          <w:rFonts w:hint="eastAsia" w:ascii="宋体" w:hAnsi="宋体" w:eastAsia="宋体" w:cs="宋体"/>
          <w:color w:val="auto"/>
          <w:sz w:val="21"/>
          <w:highlight w:val="none"/>
        </w:rPr>
      </w:pPr>
    </w:p>
    <w:p w14:paraId="0D97D498">
      <w:pPr>
        <w:spacing w:line="271" w:lineRule="auto"/>
        <w:rPr>
          <w:rFonts w:hint="eastAsia" w:ascii="宋体" w:hAnsi="宋体" w:eastAsia="宋体" w:cs="宋体"/>
          <w:color w:val="auto"/>
          <w:sz w:val="21"/>
          <w:highlight w:val="none"/>
        </w:rPr>
      </w:pPr>
    </w:p>
    <w:p w14:paraId="0A653CAE">
      <w:pPr>
        <w:spacing w:line="272" w:lineRule="auto"/>
        <w:rPr>
          <w:rFonts w:hint="eastAsia" w:ascii="宋体" w:hAnsi="宋体" w:eastAsia="宋体" w:cs="宋体"/>
          <w:color w:val="auto"/>
          <w:sz w:val="21"/>
          <w:highlight w:val="none"/>
        </w:rPr>
      </w:pPr>
    </w:p>
    <w:p w14:paraId="26066A54">
      <w:pPr>
        <w:pStyle w:val="2"/>
        <w:spacing w:before="66" w:line="227" w:lineRule="auto"/>
        <w:ind w:left="2109"/>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投标人</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u w:val="single" w:color="auto"/>
        </w:rPr>
        <w:t>（</w:t>
      </w:r>
      <w:r>
        <w:rPr>
          <w:rFonts w:hint="eastAsia" w:ascii="宋体" w:hAnsi="宋体" w:eastAsia="宋体" w:cs="宋体"/>
          <w:color w:val="auto"/>
          <w:spacing w:val="13"/>
          <w:sz w:val="20"/>
          <w:szCs w:val="20"/>
          <w:highlight w:val="none"/>
          <w:u w:val="single" w:color="auto"/>
        </w:rPr>
        <w:t>盖章）</w:t>
      </w:r>
    </w:p>
    <w:p w14:paraId="77853250">
      <w:pPr>
        <w:spacing w:line="310" w:lineRule="auto"/>
        <w:rPr>
          <w:rFonts w:hint="eastAsia" w:ascii="宋体" w:hAnsi="宋体" w:eastAsia="宋体" w:cs="宋体"/>
          <w:color w:val="auto"/>
          <w:sz w:val="21"/>
          <w:highlight w:val="none"/>
        </w:rPr>
      </w:pPr>
    </w:p>
    <w:p w14:paraId="72A6A5AC">
      <w:pPr>
        <w:pStyle w:val="2"/>
        <w:spacing w:before="66" w:line="228" w:lineRule="auto"/>
        <w:ind w:left="214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日期：年月日</w:t>
      </w:r>
    </w:p>
    <w:p w14:paraId="4EF17CE8">
      <w:pPr>
        <w:spacing w:line="228" w:lineRule="auto"/>
        <w:rPr>
          <w:rFonts w:hint="eastAsia" w:ascii="宋体" w:hAnsi="宋体" w:eastAsia="宋体" w:cs="宋体"/>
          <w:color w:val="auto"/>
          <w:sz w:val="20"/>
          <w:szCs w:val="20"/>
          <w:highlight w:val="none"/>
        </w:rPr>
        <w:sectPr>
          <w:footerReference r:id="rId32" w:type="default"/>
          <w:pgSz w:w="11906" w:h="16839"/>
          <w:pgMar w:top="1135" w:right="1134" w:bottom="1220" w:left="1134" w:header="829" w:footer="986" w:gutter="0"/>
          <w:pgNumType w:fmt="decimal"/>
          <w:cols w:space="720" w:num="1"/>
        </w:sectPr>
      </w:pPr>
    </w:p>
    <w:p w14:paraId="2EC23E69">
      <w:pPr>
        <w:spacing w:line="283" w:lineRule="auto"/>
        <w:rPr>
          <w:rFonts w:hint="eastAsia" w:ascii="宋体" w:hAnsi="宋体" w:eastAsia="宋体" w:cs="宋体"/>
          <w:color w:val="auto"/>
          <w:sz w:val="21"/>
          <w:highlight w:val="none"/>
        </w:rPr>
      </w:pPr>
    </w:p>
    <w:p w14:paraId="4599535B">
      <w:pPr>
        <w:spacing w:line="284" w:lineRule="auto"/>
        <w:rPr>
          <w:rFonts w:hint="eastAsia" w:ascii="宋体" w:hAnsi="宋体" w:eastAsia="宋体" w:cs="宋体"/>
          <w:color w:val="auto"/>
          <w:sz w:val="21"/>
          <w:highlight w:val="none"/>
        </w:rPr>
      </w:pPr>
    </w:p>
    <w:p w14:paraId="759B7691">
      <w:pPr>
        <w:pStyle w:val="2"/>
        <w:spacing w:before="78" w:line="219" w:lineRule="auto"/>
        <w:ind w:left="350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无串通竞标行为的承诺函</w:t>
      </w:r>
    </w:p>
    <w:p w14:paraId="0D06BA2D">
      <w:pPr>
        <w:spacing w:line="300" w:lineRule="auto"/>
        <w:rPr>
          <w:rFonts w:hint="eastAsia" w:ascii="宋体" w:hAnsi="宋体" w:eastAsia="宋体" w:cs="宋体"/>
          <w:color w:val="auto"/>
          <w:sz w:val="21"/>
          <w:highlight w:val="none"/>
        </w:rPr>
      </w:pPr>
    </w:p>
    <w:p w14:paraId="4E7350B0">
      <w:pPr>
        <w:pStyle w:val="2"/>
        <w:spacing w:before="65" w:line="228" w:lineRule="auto"/>
        <w:ind w:left="43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一、我方承诺无下列相互串通竞标的情形：</w:t>
      </w:r>
    </w:p>
    <w:p w14:paraId="5C263BA3">
      <w:pPr>
        <w:pStyle w:val="2"/>
        <w:spacing w:before="214"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1.不同供应商的响应文件由同一单位或者个人编制；</w:t>
      </w:r>
    </w:p>
    <w:p w14:paraId="7B11BE23">
      <w:pPr>
        <w:pStyle w:val="2"/>
        <w:spacing w:before="214" w:line="227"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2.不同供应商委托同一单位或者个人办理竞标事宜；</w:t>
      </w:r>
    </w:p>
    <w:p w14:paraId="489356F1">
      <w:pPr>
        <w:pStyle w:val="2"/>
        <w:spacing w:before="212" w:line="227"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3.不同供应商的响应文件载明的项目管</w:t>
      </w:r>
      <w:r>
        <w:rPr>
          <w:rFonts w:hint="eastAsia" w:ascii="宋体" w:hAnsi="宋体" w:eastAsia="宋体" w:cs="宋体"/>
          <w:color w:val="auto"/>
          <w:spacing w:val="8"/>
          <w:sz w:val="20"/>
          <w:szCs w:val="20"/>
          <w:highlight w:val="none"/>
          <w:lang w:eastAsia="zh-CN"/>
        </w:rPr>
        <w:t>理人</w:t>
      </w:r>
      <w:r>
        <w:rPr>
          <w:rFonts w:hint="eastAsia" w:ascii="宋体" w:hAnsi="宋体" w:eastAsia="宋体" w:cs="宋体"/>
          <w:color w:val="auto"/>
          <w:spacing w:val="8"/>
          <w:sz w:val="20"/>
          <w:szCs w:val="20"/>
          <w:highlight w:val="none"/>
        </w:rPr>
        <w:t>员为同一个人；</w:t>
      </w:r>
    </w:p>
    <w:p w14:paraId="5707C41C">
      <w:pPr>
        <w:pStyle w:val="2"/>
        <w:spacing w:before="215" w:line="226"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4.不同供应商的响应文件异常一致或者竞标报价呈规律性差异；</w:t>
      </w:r>
    </w:p>
    <w:p w14:paraId="490B49A8">
      <w:pPr>
        <w:pStyle w:val="2"/>
        <w:spacing w:before="216" w:line="227"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5.不同供应商的响应文件相互混装；</w:t>
      </w:r>
    </w:p>
    <w:p w14:paraId="4BAA0F0C">
      <w:pPr>
        <w:pStyle w:val="2"/>
        <w:spacing w:before="213" w:line="227"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6.不同供应商的磋商保证金从同一单位或者个人</w:t>
      </w:r>
      <w:r>
        <w:rPr>
          <w:rFonts w:hint="eastAsia" w:ascii="宋体" w:hAnsi="宋体" w:eastAsia="宋体" w:cs="宋体"/>
          <w:color w:val="auto"/>
          <w:spacing w:val="8"/>
          <w:sz w:val="20"/>
          <w:szCs w:val="20"/>
          <w:highlight w:val="none"/>
        </w:rPr>
        <w:t>账户转出。</w:t>
      </w:r>
    </w:p>
    <w:p w14:paraId="2F5E7B03">
      <w:pPr>
        <w:pStyle w:val="2"/>
        <w:spacing w:before="214" w:line="228" w:lineRule="auto"/>
        <w:ind w:left="43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二、我方承诺无下列恶意串通的情形：</w:t>
      </w:r>
    </w:p>
    <w:p w14:paraId="01D904EF">
      <w:pPr>
        <w:pStyle w:val="2"/>
        <w:spacing w:before="214" w:line="227" w:lineRule="auto"/>
        <w:ind w:left="44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1.供应商直接或者间接从采购人或者采购代理机构处获得其他供应商的相关信息并修改其响应文件；</w:t>
      </w:r>
    </w:p>
    <w:p w14:paraId="7EC410A6">
      <w:pPr>
        <w:pStyle w:val="2"/>
        <w:spacing w:before="213" w:line="227"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2.供应商按照采购人或者采购代理机构的授意撤换、修改响应文</w:t>
      </w:r>
      <w:r>
        <w:rPr>
          <w:rFonts w:hint="eastAsia" w:ascii="宋体" w:hAnsi="宋体" w:eastAsia="宋体" w:cs="宋体"/>
          <w:color w:val="auto"/>
          <w:spacing w:val="8"/>
          <w:sz w:val="20"/>
          <w:szCs w:val="20"/>
          <w:highlight w:val="none"/>
        </w:rPr>
        <w:t>件；</w:t>
      </w:r>
    </w:p>
    <w:p w14:paraId="47059E24">
      <w:pPr>
        <w:pStyle w:val="2"/>
        <w:spacing w:before="215" w:line="226" w:lineRule="auto"/>
        <w:ind w:left="43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3.供应商之间协商报价、技术方案等响应文件的实质</w:t>
      </w:r>
      <w:r>
        <w:rPr>
          <w:rFonts w:hint="eastAsia" w:ascii="宋体" w:hAnsi="宋体" w:eastAsia="宋体" w:cs="宋体"/>
          <w:color w:val="auto"/>
          <w:spacing w:val="-2"/>
          <w:sz w:val="20"/>
          <w:szCs w:val="20"/>
          <w:highlight w:val="none"/>
        </w:rPr>
        <w:t>性内容；</w:t>
      </w:r>
    </w:p>
    <w:p w14:paraId="478A624C">
      <w:pPr>
        <w:pStyle w:val="2"/>
        <w:spacing w:before="216" w:line="227" w:lineRule="auto"/>
        <w:ind w:left="42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4.属于同一集团、协会、商会等组织成员的供应商按照该组织要求协同参加政府采购活动；</w:t>
      </w:r>
    </w:p>
    <w:p w14:paraId="178E6BED">
      <w:pPr>
        <w:pStyle w:val="2"/>
        <w:spacing w:before="212" w:line="326" w:lineRule="auto"/>
        <w:ind w:left="9" w:right="68" w:firstLine="42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5.供应商之间事先约定一致抬高或者压低竞标报价，或者在竞争性磋商项目中事先约定轮流以高价位或者低价位成交，或者事先约定由某一特定供应商成交，然后再参加竞标；</w:t>
      </w:r>
    </w:p>
    <w:p w14:paraId="6A89677F">
      <w:pPr>
        <w:pStyle w:val="2"/>
        <w:spacing w:before="215" w:line="227" w:lineRule="auto"/>
        <w:ind w:left="42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6.供应商之间商定部分供应商放弃参加政府采购活动或者放弃成</w:t>
      </w:r>
      <w:r>
        <w:rPr>
          <w:rFonts w:hint="eastAsia" w:ascii="宋体" w:hAnsi="宋体" w:eastAsia="宋体" w:cs="宋体"/>
          <w:color w:val="auto"/>
          <w:spacing w:val="8"/>
          <w:sz w:val="20"/>
          <w:szCs w:val="20"/>
          <w:highlight w:val="none"/>
        </w:rPr>
        <w:t>交；</w:t>
      </w:r>
    </w:p>
    <w:p w14:paraId="387EF9A1">
      <w:pPr>
        <w:pStyle w:val="2"/>
        <w:spacing w:before="213" w:line="327" w:lineRule="auto"/>
        <w:ind w:left="11" w:right="56" w:firstLine="42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7.供应商与采购人或者采购代理机构之间、供应商相互之间，为谋求特</w:t>
      </w:r>
      <w:r>
        <w:rPr>
          <w:rFonts w:hint="eastAsia" w:ascii="宋体" w:hAnsi="宋体" w:eastAsia="宋体" w:cs="宋体"/>
          <w:color w:val="auto"/>
          <w:spacing w:val="4"/>
          <w:sz w:val="20"/>
          <w:szCs w:val="20"/>
          <w:highlight w:val="none"/>
        </w:rPr>
        <w:t>定供应商成交或者排斥其他供应</w:t>
      </w:r>
      <w:r>
        <w:rPr>
          <w:rFonts w:hint="eastAsia" w:ascii="宋体" w:hAnsi="宋体" w:eastAsia="宋体" w:cs="宋体"/>
          <w:color w:val="auto"/>
          <w:spacing w:val="-3"/>
          <w:sz w:val="20"/>
          <w:szCs w:val="20"/>
          <w:highlight w:val="none"/>
        </w:rPr>
        <w:t>商的其他串通行为。</w:t>
      </w:r>
    </w:p>
    <w:p w14:paraId="0AE350C1">
      <w:pPr>
        <w:spacing w:line="301" w:lineRule="auto"/>
        <w:rPr>
          <w:rFonts w:hint="eastAsia" w:ascii="宋体" w:hAnsi="宋体" w:eastAsia="宋体" w:cs="宋体"/>
          <w:color w:val="auto"/>
          <w:sz w:val="21"/>
          <w:highlight w:val="none"/>
        </w:rPr>
      </w:pPr>
    </w:p>
    <w:p w14:paraId="6FB3732A">
      <w:pPr>
        <w:spacing w:line="301" w:lineRule="auto"/>
        <w:rPr>
          <w:rFonts w:hint="eastAsia" w:ascii="宋体" w:hAnsi="宋体" w:eastAsia="宋体" w:cs="宋体"/>
          <w:color w:val="auto"/>
          <w:sz w:val="21"/>
          <w:highlight w:val="none"/>
        </w:rPr>
      </w:pPr>
    </w:p>
    <w:p w14:paraId="02E0AC08">
      <w:pPr>
        <w:pStyle w:val="2"/>
        <w:spacing w:before="65" w:line="228" w:lineRule="auto"/>
        <w:jc w:val="right"/>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以上情形一经核查属实，我方愿意承担一切后果，并不</w:t>
      </w:r>
      <w:r>
        <w:rPr>
          <w:rFonts w:hint="eastAsia" w:ascii="宋体" w:hAnsi="宋体" w:eastAsia="宋体" w:cs="宋体"/>
          <w:b/>
          <w:bCs/>
          <w:color w:val="auto"/>
          <w:spacing w:val="3"/>
          <w:sz w:val="20"/>
          <w:szCs w:val="20"/>
          <w:highlight w:val="none"/>
        </w:rPr>
        <w:t>再寻求任何旨在减轻或者免除法律责任的辩解。</w:t>
      </w:r>
    </w:p>
    <w:p w14:paraId="1E34CB72">
      <w:pPr>
        <w:spacing w:line="302" w:lineRule="auto"/>
        <w:rPr>
          <w:rFonts w:hint="eastAsia" w:ascii="宋体" w:hAnsi="宋体" w:eastAsia="宋体" w:cs="宋体"/>
          <w:color w:val="auto"/>
          <w:sz w:val="21"/>
          <w:highlight w:val="none"/>
        </w:rPr>
      </w:pPr>
    </w:p>
    <w:p w14:paraId="407347B0">
      <w:pPr>
        <w:spacing w:line="302" w:lineRule="auto"/>
        <w:rPr>
          <w:rFonts w:hint="eastAsia" w:ascii="宋体" w:hAnsi="宋体" w:eastAsia="宋体" w:cs="宋体"/>
          <w:color w:val="auto"/>
          <w:sz w:val="21"/>
          <w:highlight w:val="none"/>
        </w:rPr>
      </w:pPr>
    </w:p>
    <w:p w14:paraId="0CCB310C">
      <w:pPr>
        <w:spacing w:line="302" w:lineRule="auto"/>
        <w:rPr>
          <w:rFonts w:hint="eastAsia" w:ascii="宋体" w:hAnsi="宋体" w:eastAsia="宋体" w:cs="宋体"/>
          <w:color w:val="auto"/>
          <w:sz w:val="21"/>
          <w:highlight w:val="none"/>
        </w:rPr>
      </w:pPr>
    </w:p>
    <w:p w14:paraId="2C8305D9">
      <w:pPr>
        <w:pStyle w:val="2"/>
        <w:spacing w:before="66" w:line="227" w:lineRule="auto"/>
        <w:ind w:left="2109"/>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投标人</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u w:val="single" w:color="auto"/>
        </w:rPr>
        <w:t>（</w:t>
      </w:r>
      <w:r>
        <w:rPr>
          <w:rFonts w:hint="eastAsia" w:ascii="宋体" w:hAnsi="宋体" w:eastAsia="宋体" w:cs="宋体"/>
          <w:color w:val="auto"/>
          <w:spacing w:val="13"/>
          <w:sz w:val="20"/>
          <w:szCs w:val="20"/>
          <w:highlight w:val="none"/>
          <w:u w:val="single" w:color="auto"/>
        </w:rPr>
        <w:t>盖章）</w:t>
      </w:r>
    </w:p>
    <w:p w14:paraId="61F1ED3E">
      <w:pPr>
        <w:spacing w:line="310" w:lineRule="auto"/>
        <w:rPr>
          <w:rFonts w:hint="eastAsia" w:ascii="宋体" w:hAnsi="宋体" w:eastAsia="宋体" w:cs="宋体"/>
          <w:color w:val="auto"/>
          <w:sz w:val="21"/>
          <w:highlight w:val="none"/>
        </w:rPr>
      </w:pPr>
    </w:p>
    <w:p w14:paraId="0F152D2B">
      <w:pPr>
        <w:pStyle w:val="2"/>
        <w:spacing w:before="66" w:line="228" w:lineRule="auto"/>
        <w:ind w:left="214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日期：年月日</w:t>
      </w:r>
    </w:p>
    <w:p w14:paraId="1936F2B6">
      <w:pPr>
        <w:spacing w:line="228" w:lineRule="auto"/>
        <w:rPr>
          <w:rFonts w:hint="eastAsia" w:ascii="宋体" w:hAnsi="宋体" w:eastAsia="宋体" w:cs="宋体"/>
          <w:color w:val="auto"/>
          <w:sz w:val="20"/>
          <w:szCs w:val="20"/>
          <w:highlight w:val="none"/>
        </w:rPr>
        <w:sectPr>
          <w:headerReference r:id="rId33" w:type="default"/>
          <w:footerReference r:id="rId34" w:type="default"/>
          <w:pgSz w:w="11906" w:h="16839"/>
          <w:pgMar w:top="1135" w:right="1066" w:bottom="1220" w:left="1134" w:header="829" w:footer="986" w:gutter="0"/>
          <w:pgNumType w:fmt="decimal"/>
          <w:cols w:space="720" w:num="1"/>
        </w:sectPr>
      </w:pPr>
    </w:p>
    <w:p w14:paraId="2812308A">
      <w:pPr>
        <w:pStyle w:val="2"/>
        <w:spacing w:before="319" w:line="219" w:lineRule="auto"/>
        <w:ind w:left="13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供应商直接控股、管理关系信息表</w:t>
      </w:r>
    </w:p>
    <w:p w14:paraId="7C7AE216">
      <w:pPr>
        <w:spacing w:line="308" w:lineRule="auto"/>
        <w:rPr>
          <w:rFonts w:hint="eastAsia" w:ascii="宋体" w:hAnsi="宋体" w:eastAsia="宋体" w:cs="宋体"/>
          <w:color w:val="auto"/>
          <w:sz w:val="21"/>
          <w:highlight w:val="none"/>
        </w:rPr>
      </w:pPr>
    </w:p>
    <w:p w14:paraId="04ECE571">
      <w:pPr>
        <w:spacing w:line="309" w:lineRule="auto"/>
        <w:rPr>
          <w:rFonts w:hint="eastAsia" w:ascii="宋体" w:hAnsi="宋体" w:eastAsia="宋体" w:cs="宋体"/>
          <w:color w:val="auto"/>
          <w:sz w:val="21"/>
          <w:highlight w:val="none"/>
        </w:rPr>
      </w:pPr>
    </w:p>
    <w:p w14:paraId="284BC3A6">
      <w:pPr>
        <w:pStyle w:val="2"/>
        <w:spacing w:before="78" w:line="219" w:lineRule="auto"/>
        <w:ind w:left="350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供应商直接控股股东信息表</w:t>
      </w:r>
    </w:p>
    <w:p w14:paraId="5AB127B9">
      <w:pPr>
        <w:spacing w:line="198" w:lineRule="exact"/>
        <w:rPr>
          <w:rFonts w:hint="eastAsia" w:ascii="宋体" w:hAnsi="宋体" w:eastAsia="宋体" w:cs="宋体"/>
          <w:color w:val="auto"/>
          <w:highlight w:val="none"/>
        </w:rPr>
      </w:pPr>
    </w:p>
    <w:tbl>
      <w:tblPr>
        <w:tblStyle w:val="10"/>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4007"/>
        <w:gridCol w:w="1135"/>
      </w:tblGrid>
      <w:tr w14:paraId="37DFF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32" w:type="dxa"/>
            <w:shd w:val="clear" w:color="auto" w:fill="EAE3D8"/>
            <w:vAlign w:val="top"/>
          </w:tcPr>
          <w:p w14:paraId="54DE2180">
            <w:pPr>
              <w:pStyle w:val="11"/>
              <w:spacing w:before="254" w:line="229" w:lineRule="auto"/>
              <w:ind w:left="209"/>
              <w:rPr>
                <w:rFonts w:hint="eastAsia" w:ascii="宋体" w:hAnsi="宋体" w:eastAsia="宋体" w:cs="宋体"/>
                <w:color w:val="auto"/>
                <w:highlight w:val="none"/>
              </w:rPr>
            </w:pPr>
            <w:r>
              <w:rPr>
                <w:rFonts w:hint="eastAsia" w:ascii="宋体" w:hAnsi="宋体" w:eastAsia="宋体" w:cs="宋体"/>
                <w:b/>
                <w:bCs/>
                <w:color w:val="auto"/>
                <w:spacing w:val="4"/>
                <w:highlight w:val="none"/>
              </w:rPr>
              <w:t>序号</w:t>
            </w:r>
          </w:p>
        </w:tc>
        <w:tc>
          <w:tcPr>
            <w:tcW w:w="2268" w:type="dxa"/>
            <w:shd w:val="clear" w:color="auto" w:fill="EAE3D8"/>
            <w:vAlign w:val="top"/>
          </w:tcPr>
          <w:p w14:paraId="285EAAF9">
            <w:pPr>
              <w:pStyle w:val="11"/>
              <w:spacing w:before="254" w:line="228" w:lineRule="auto"/>
              <w:ind w:left="297"/>
              <w:rPr>
                <w:rFonts w:hint="eastAsia" w:ascii="宋体" w:hAnsi="宋体" w:eastAsia="宋体" w:cs="宋体"/>
                <w:color w:val="auto"/>
                <w:highlight w:val="none"/>
              </w:rPr>
            </w:pPr>
            <w:r>
              <w:rPr>
                <w:rFonts w:hint="eastAsia" w:ascii="宋体" w:hAnsi="宋体" w:eastAsia="宋体" w:cs="宋体"/>
                <w:b/>
                <w:bCs/>
                <w:color w:val="auto"/>
                <w:spacing w:val="7"/>
                <w:highlight w:val="none"/>
              </w:rPr>
              <w:t>直接控股股东名称</w:t>
            </w:r>
          </w:p>
        </w:tc>
        <w:tc>
          <w:tcPr>
            <w:tcW w:w="1238" w:type="dxa"/>
            <w:shd w:val="clear" w:color="auto" w:fill="EAE3D8"/>
            <w:vAlign w:val="top"/>
          </w:tcPr>
          <w:p w14:paraId="1646B964">
            <w:pPr>
              <w:pStyle w:val="11"/>
              <w:spacing w:before="254" w:line="229" w:lineRule="auto"/>
              <w:ind w:left="219"/>
              <w:rPr>
                <w:rFonts w:hint="eastAsia" w:ascii="宋体" w:hAnsi="宋体" w:eastAsia="宋体" w:cs="宋体"/>
                <w:color w:val="auto"/>
                <w:highlight w:val="none"/>
              </w:rPr>
            </w:pPr>
            <w:r>
              <w:rPr>
                <w:rFonts w:hint="eastAsia" w:ascii="宋体" w:hAnsi="宋体" w:eastAsia="宋体" w:cs="宋体"/>
                <w:b/>
                <w:bCs/>
                <w:color w:val="auto"/>
                <w:spacing w:val="2"/>
                <w:highlight w:val="none"/>
              </w:rPr>
              <w:t>出资比例</w:t>
            </w:r>
          </w:p>
        </w:tc>
        <w:tc>
          <w:tcPr>
            <w:tcW w:w="4007" w:type="dxa"/>
            <w:shd w:val="clear" w:color="auto" w:fill="EAE3D8"/>
            <w:vAlign w:val="top"/>
          </w:tcPr>
          <w:p w14:paraId="12095A30">
            <w:pPr>
              <w:pStyle w:val="11"/>
              <w:spacing w:before="254" w:line="227" w:lineRule="auto"/>
              <w:ind w:left="433"/>
              <w:rPr>
                <w:rFonts w:hint="eastAsia" w:ascii="宋体" w:hAnsi="宋体" w:eastAsia="宋体" w:cs="宋体"/>
                <w:color w:val="auto"/>
                <w:highlight w:val="none"/>
              </w:rPr>
            </w:pPr>
            <w:r>
              <w:rPr>
                <w:rFonts w:hint="eastAsia" w:ascii="宋体" w:hAnsi="宋体" w:eastAsia="宋体" w:cs="宋体"/>
                <w:b/>
                <w:bCs/>
                <w:color w:val="auto"/>
                <w:spacing w:val="7"/>
                <w:highlight w:val="none"/>
              </w:rPr>
              <w:t>身份证号码或者统一社会信用代码</w:t>
            </w:r>
          </w:p>
        </w:tc>
        <w:tc>
          <w:tcPr>
            <w:tcW w:w="1135" w:type="dxa"/>
            <w:shd w:val="clear" w:color="auto" w:fill="EAE3D8"/>
            <w:vAlign w:val="top"/>
          </w:tcPr>
          <w:p w14:paraId="0E711975">
            <w:pPr>
              <w:pStyle w:val="11"/>
              <w:spacing w:before="254" w:line="229" w:lineRule="auto"/>
              <w:ind w:left="364"/>
              <w:rPr>
                <w:rFonts w:hint="eastAsia" w:ascii="宋体" w:hAnsi="宋体" w:eastAsia="宋体" w:cs="宋体"/>
                <w:color w:val="auto"/>
                <w:highlight w:val="none"/>
              </w:rPr>
            </w:pPr>
            <w:r>
              <w:rPr>
                <w:rFonts w:hint="eastAsia" w:ascii="宋体" w:hAnsi="宋体" w:eastAsia="宋体" w:cs="宋体"/>
                <w:b/>
                <w:bCs/>
                <w:color w:val="auto"/>
                <w:spacing w:val="2"/>
                <w:highlight w:val="none"/>
              </w:rPr>
              <w:t>备注</w:t>
            </w:r>
          </w:p>
        </w:tc>
      </w:tr>
      <w:tr w14:paraId="614F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32" w:type="dxa"/>
            <w:vAlign w:val="top"/>
          </w:tcPr>
          <w:p w14:paraId="36301686">
            <w:pPr>
              <w:pStyle w:val="11"/>
              <w:spacing w:before="250" w:line="270" w:lineRule="exact"/>
              <w:ind w:left="384"/>
              <w:rPr>
                <w:rFonts w:hint="eastAsia" w:ascii="宋体" w:hAnsi="宋体" w:eastAsia="宋体" w:cs="宋体"/>
                <w:color w:val="auto"/>
                <w:highlight w:val="none"/>
              </w:rPr>
            </w:pPr>
            <w:r>
              <w:rPr>
                <w:rFonts w:hint="eastAsia" w:ascii="宋体" w:hAnsi="宋体" w:eastAsia="宋体" w:cs="宋体"/>
                <w:color w:val="auto"/>
                <w:position w:val="1"/>
                <w:highlight w:val="none"/>
              </w:rPr>
              <w:t>1</w:t>
            </w:r>
          </w:p>
        </w:tc>
        <w:tc>
          <w:tcPr>
            <w:tcW w:w="2268" w:type="dxa"/>
            <w:vAlign w:val="top"/>
          </w:tcPr>
          <w:p w14:paraId="6E9AB953">
            <w:pPr>
              <w:rPr>
                <w:rFonts w:hint="eastAsia" w:ascii="宋体" w:hAnsi="宋体" w:eastAsia="宋体" w:cs="宋体"/>
                <w:color w:val="auto"/>
                <w:sz w:val="21"/>
                <w:highlight w:val="none"/>
              </w:rPr>
            </w:pPr>
          </w:p>
        </w:tc>
        <w:tc>
          <w:tcPr>
            <w:tcW w:w="1238" w:type="dxa"/>
            <w:vAlign w:val="top"/>
          </w:tcPr>
          <w:p w14:paraId="188C48AD">
            <w:pPr>
              <w:rPr>
                <w:rFonts w:hint="eastAsia" w:ascii="宋体" w:hAnsi="宋体" w:eastAsia="宋体" w:cs="宋体"/>
                <w:color w:val="auto"/>
                <w:sz w:val="21"/>
                <w:highlight w:val="none"/>
              </w:rPr>
            </w:pPr>
          </w:p>
        </w:tc>
        <w:tc>
          <w:tcPr>
            <w:tcW w:w="4007" w:type="dxa"/>
            <w:vAlign w:val="top"/>
          </w:tcPr>
          <w:p w14:paraId="22E10B69">
            <w:pPr>
              <w:rPr>
                <w:rFonts w:hint="eastAsia" w:ascii="宋体" w:hAnsi="宋体" w:eastAsia="宋体" w:cs="宋体"/>
                <w:color w:val="auto"/>
                <w:sz w:val="21"/>
                <w:highlight w:val="none"/>
              </w:rPr>
            </w:pPr>
          </w:p>
        </w:tc>
        <w:tc>
          <w:tcPr>
            <w:tcW w:w="1135" w:type="dxa"/>
            <w:vAlign w:val="top"/>
          </w:tcPr>
          <w:p w14:paraId="58C493AE">
            <w:pPr>
              <w:rPr>
                <w:rFonts w:hint="eastAsia" w:ascii="宋体" w:hAnsi="宋体" w:eastAsia="宋体" w:cs="宋体"/>
                <w:color w:val="auto"/>
                <w:sz w:val="21"/>
                <w:highlight w:val="none"/>
              </w:rPr>
            </w:pPr>
          </w:p>
        </w:tc>
      </w:tr>
      <w:tr w14:paraId="6A830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32" w:type="dxa"/>
            <w:vAlign w:val="top"/>
          </w:tcPr>
          <w:p w14:paraId="77D3D038">
            <w:pPr>
              <w:pStyle w:val="11"/>
              <w:spacing w:before="250" w:line="270" w:lineRule="exact"/>
              <w:ind w:left="371"/>
              <w:rPr>
                <w:rFonts w:hint="eastAsia" w:ascii="宋体" w:hAnsi="宋体" w:eastAsia="宋体" w:cs="宋体"/>
                <w:color w:val="auto"/>
                <w:highlight w:val="none"/>
              </w:rPr>
            </w:pPr>
            <w:r>
              <w:rPr>
                <w:rFonts w:hint="eastAsia" w:ascii="宋体" w:hAnsi="宋体" w:eastAsia="宋体" w:cs="宋体"/>
                <w:color w:val="auto"/>
                <w:position w:val="1"/>
                <w:highlight w:val="none"/>
              </w:rPr>
              <w:t>2</w:t>
            </w:r>
          </w:p>
        </w:tc>
        <w:tc>
          <w:tcPr>
            <w:tcW w:w="2268" w:type="dxa"/>
            <w:vAlign w:val="top"/>
          </w:tcPr>
          <w:p w14:paraId="72EFCF52">
            <w:pPr>
              <w:rPr>
                <w:rFonts w:hint="eastAsia" w:ascii="宋体" w:hAnsi="宋体" w:eastAsia="宋体" w:cs="宋体"/>
                <w:color w:val="auto"/>
                <w:sz w:val="21"/>
                <w:highlight w:val="none"/>
              </w:rPr>
            </w:pPr>
          </w:p>
        </w:tc>
        <w:tc>
          <w:tcPr>
            <w:tcW w:w="1238" w:type="dxa"/>
            <w:vAlign w:val="top"/>
          </w:tcPr>
          <w:p w14:paraId="6F1D7A8B">
            <w:pPr>
              <w:rPr>
                <w:rFonts w:hint="eastAsia" w:ascii="宋体" w:hAnsi="宋体" w:eastAsia="宋体" w:cs="宋体"/>
                <w:color w:val="auto"/>
                <w:sz w:val="21"/>
                <w:highlight w:val="none"/>
              </w:rPr>
            </w:pPr>
          </w:p>
        </w:tc>
        <w:tc>
          <w:tcPr>
            <w:tcW w:w="4007" w:type="dxa"/>
            <w:vAlign w:val="top"/>
          </w:tcPr>
          <w:p w14:paraId="5F9FBB49">
            <w:pPr>
              <w:rPr>
                <w:rFonts w:hint="eastAsia" w:ascii="宋体" w:hAnsi="宋体" w:eastAsia="宋体" w:cs="宋体"/>
                <w:color w:val="auto"/>
                <w:sz w:val="21"/>
                <w:highlight w:val="none"/>
              </w:rPr>
            </w:pPr>
          </w:p>
        </w:tc>
        <w:tc>
          <w:tcPr>
            <w:tcW w:w="1135" w:type="dxa"/>
            <w:vAlign w:val="top"/>
          </w:tcPr>
          <w:p w14:paraId="7B0C3B8C">
            <w:pPr>
              <w:rPr>
                <w:rFonts w:hint="eastAsia" w:ascii="宋体" w:hAnsi="宋体" w:eastAsia="宋体" w:cs="宋体"/>
                <w:color w:val="auto"/>
                <w:sz w:val="21"/>
                <w:highlight w:val="none"/>
              </w:rPr>
            </w:pPr>
          </w:p>
        </w:tc>
      </w:tr>
      <w:tr w14:paraId="46F9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32" w:type="dxa"/>
            <w:vAlign w:val="top"/>
          </w:tcPr>
          <w:p w14:paraId="25436D21">
            <w:pPr>
              <w:pStyle w:val="11"/>
              <w:spacing w:before="251" w:line="268" w:lineRule="exact"/>
              <w:ind w:left="373"/>
              <w:rPr>
                <w:rFonts w:hint="eastAsia" w:ascii="宋体" w:hAnsi="宋体" w:eastAsia="宋体" w:cs="宋体"/>
                <w:color w:val="auto"/>
                <w:highlight w:val="none"/>
              </w:rPr>
            </w:pPr>
            <w:r>
              <w:rPr>
                <w:rFonts w:hint="eastAsia" w:ascii="宋体" w:hAnsi="宋体" w:eastAsia="宋体" w:cs="宋体"/>
                <w:color w:val="auto"/>
                <w:position w:val="1"/>
                <w:highlight w:val="none"/>
              </w:rPr>
              <w:t>3</w:t>
            </w:r>
          </w:p>
        </w:tc>
        <w:tc>
          <w:tcPr>
            <w:tcW w:w="2268" w:type="dxa"/>
            <w:vAlign w:val="top"/>
          </w:tcPr>
          <w:p w14:paraId="1B971481">
            <w:pPr>
              <w:rPr>
                <w:rFonts w:hint="eastAsia" w:ascii="宋体" w:hAnsi="宋体" w:eastAsia="宋体" w:cs="宋体"/>
                <w:color w:val="auto"/>
                <w:sz w:val="21"/>
                <w:highlight w:val="none"/>
              </w:rPr>
            </w:pPr>
          </w:p>
        </w:tc>
        <w:tc>
          <w:tcPr>
            <w:tcW w:w="1238" w:type="dxa"/>
            <w:vAlign w:val="top"/>
          </w:tcPr>
          <w:p w14:paraId="77C1164E">
            <w:pPr>
              <w:rPr>
                <w:rFonts w:hint="eastAsia" w:ascii="宋体" w:hAnsi="宋体" w:eastAsia="宋体" w:cs="宋体"/>
                <w:color w:val="auto"/>
                <w:sz w:val="21"/>
                <w:highlight w:val="none"/>
              </w:rPr>
            </w:pPr>
          </w:p>
        </w:tc>
        <w:tc>
          <w:tcPr>
            <w:tcW w:w="4007" w:type="dxa"/>
            <w:vAlign w:val="top"/>
          </w:tcPr>
          <w:p w14:paraId="63248EF1">
            <w:pPr>
              <w:rPr>
                <w:rFonts w:hint="eastAsia" w:ascii="宋体" w:hAnsi="宋体" w:eastAsia="宋体" w:cs="宋体"/>
                <w:color w:val="auto"/>
                <w:sz w:val="21"/>
                <w:highlight w:val="none"/>
              </w:rPr>
            </w:pPr>
          </w:p>
        </w:tc>
        <w:tc>
          <w:tcPr>
            <w:tcW w:w="1135" w:type="dxa"/>
            <w:vAlign w:val="top"/>
          </w:tcPr>
          <w:p w14:paraId="0F3FA0FC">
            <w:pPr>
              <w:rPr>
                <w:rFonts w:hint="eastAsia" w:ascii="宋体" w:hAnsi="宋体" w:eastAsia="宋体" w:cs="宋体"/>
                <w:color w:val="auto"/>
                <w:sz w:val="21"/>
                <w:highlight w:val="none"/>
              </w:rPr>
            </w:pPr>
          </w:p>
        </w:tc>
      </w:tr>
      <w:tr w14:paraId="52D4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491F60F2">
            <w:pPr>
              <w:pStyle w:val="11"/>
              <w:spacing w:before="254" w:line="324" w:lineRule="exact"/>
              <w:ind w:left="223"/>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2268" w:type="dxa"/>
            <w:vAlign w:val="top"/>
          </w:tcPr>
          <w:p w14:paraId="47DD45EA">
            <w:pPr>
              <w:rPr>
                <w:rFonts w:hint="eastAsia" w:ascii="宋体" w:hAnsi="宋体" w:eastAsia="宋体" w:cs="宋体"/>
                <w:color w:val="auto"/>
                <w:sz w:val="21"/>
                <w:highlight w:val="none"/>
              </w:rPr>
            </w:pPr>
          </w:p>
        </w:tc>
        <w:tc>
          <w:tcPr>
            <w:tcW w:w="1238" w:type="dxa"/>
            <w:vAlign w:val="top"/>
          </w:tcPr>
          <w:p w14:paraId="35E3FB0B">
            <w:pPr>
              <w:rPr>
                <w:rFonts w:hint="eastAsia" w:ascii="宋体" w:hAnsi="宋体" w:eastAsia="宋体" w:cs="宋体"/>
                <w:color w:val="auto"/>
                <w:sz w:val="21"/>
                <w:highlight w:val="none"/>
              </w:rPr>
            </w:pPr>
          </w:p>
        </w:tc>
        <w:tc>
          <w:tcPr>
            <w:tcW w:w="4007" w:type="dxa"/>
            <w:vAlign w:val="top"/>
          </w:tcPr>
          <w:p w14:paraId="5057052F">
            <w:pPr>
              <w:rPr>
                <w:rFonts w:hint="eastAsia" w:ascii="宋体" w:hAnsi="宋体" w:eastAsia="宋体" w:cs="宋体"/>
                <w:color w:val="auto"/>
                <w:sz w:val="21"/>
                <w:highlight w:val="none"/>
              </w:rPr>
            </w:pPr>
          </w:p>
        </w:tc>
        <w:tc>
          <w:tcPr>
            <w:tcW w:w="1135" w:type="dxa"/>
            <w:vAlign w:val="top"/>
          </w:tcPr>
          <w:p w14:paraId="31F09E52">
            <w:pPr>
              <w:rPr>
                <w:rFonts w:hint="eastAsia" w:ascii="宋体" w:hAnsi="宋体" w:eastAsia="宋体" w:cs="宋体"/>
                <w:color w:val="auto"/>
                <w:sz w:val="21"/>
                <w:highlight w:val="none"/>
              </w:rPr>
            </w:pPr>
          </w:p>
        </w:tc>
      </w:tr>
    </w:tbl>
    <w:p w14:paraId="2FE1DC05">
      <w:pPr>
        <w:spacing w:line="372" w:lineRule="auto"/>
        <w:rPr>
          <w:rFonts w:hint="eastAsia" w:ascii="宋体" w:hAnsi="宋体" w:eastAsia="宋体" w:cs="宋体"/>
          <w:color w:val="auto"/>
          <w:sz w:val="21"/>
          <w:highlight w:val="none"/>
        </w:rPr>
      </w:pPr>
    </w:p>
    <w:p w14:paraId="4BE30010">
      <w:pPr>
        <w:pStyle w:val="2"/>
        <w:spacing w:before="65" w:line="232" w:lineRule="auto"/>
        <w:ind w:left="131"/>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14:paraId="1FF4C451">
      <w:pPr>
        <w:pStyle w:val="2"/>
        <w:spacing w:before="158" w:line="327" w:lineRule="auto"/>
        <w:ind w:left="134" w:right="3" w:firstLine="1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1.直接控股股东：是指其出资额占有限责任公司资本总额百分之五十以上或者</w:t>
      </w:r>
      <w:r>
        <w:rPr>
          <w:rFonts w:hint="eastAsia" w:ascii="宋体" w:hAnsi="宋体" w:eastAsia="宋体" w:cs="宋体"/>
          <w:color w:val="auto"/>
          <w:spacing w:val="8"/>
          <w:sz w:val="20"/>
          <w:szCs w:val="20"/>
          <w:highlight w:val="none"/>
        </w:rPr>
        <w:t>其持有的股份占股份有限公</w:t>
      </w:r>
      <w:r>
        <w:rPr>
          <w:rFonts w:hint="eastAsia" w:ascii="宋体" w:hAnsi="宋体" w:eastAsia="宋体" w:cs="宋体"/>
          <w:color w:val="auto"/>
          <w:spacing w:val="9"/>
          <w:sz w:val="20"/>
          <w:szCs w:val="20"/>
          <w:highlight w:val="none"/>
        </w:rPr>
        <w:t>司股份总额百分之五十以上的股东；出资额或者持有股份的比例虽然不足百分之五十，但依其出资额或者持有的股份所享有的表决权已足以对股东会、股东大会的决议产生重大影响的股东。</w:t>
      </w:r>
    </w:p>
    <w:p w14:paraId="6319FA0A">
      <w:pPr>
        <w:pStyle w:val="2"/>
        <w:spacing w:before="161" w:line="302" w:lineRule="auto"/>
        <w:ind w:left="134"/>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2.本表所指的控股关系仅限于直接控股关系，不包括间接的控股关系。公司实际控制人与公司之间的关系</w:t>
      </w:r>
      <w:r>
        <w:rPr>
          <w:rFonts w:hint="eastAsia" w:ascii="宋体" w:hAnsi="宋体" w:eastAsia="宋体" w:cs="宋体"/>
          <w:color w:val="auto"/>
          <w:spacing w:val="8"/>
          <w:sz w:val="20"/>
          <w:szCs w:val="20"/>
          <w:highlight w:val="none"/>
        </w:rPr>
        <w:t>不属于本表所指的直接控股关系。</w:t>
      </w:r>
    </w:p>
    <w:p w14:paraId="241AF0B9">
      <w:pPr>
        <w:pStyle w:val="2"/>
        <w:spacing w:before="162" w:line="227" w:lineRule="auto"/>
        <w:ind w:left="13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3.供应商不存在直接控股股东的，则填“无”。</w:t>
      </w:r>
    </w:p>
    <w:p w14:paraId="59E52CAD">
      <w:pPr>
        <w:rPr>
          <w:rFonts w:hint="eastAsia" w:ascii="宋体" w:hAnsi="宋体" w:eastAsia="宋体" w:cs="宋体"/>
          <w:color w:val="auto"/>
          <w:sz w:val="21"/>
          <w:highlight w:val="none"/>
        </w:rPr>
      </w:pPr>
    </w:p>
    <w:p w14:paraId="25554104">
      <w:pPr>
        <w:rPr>
          <w:rFonts w:hint="eastAsia" w:ascii="宋体" w:hAnsi="宋体" w:eastAsia="宋体" w:cs="宋体"/>
          <w:color w:val="auto"/>
          <w:sz w:val="21"/>
          <w:highlight w:val="none"/>
        </w:rPr>
      </w:pPr>
    </w:p>
    <w:p w14:paraId="03EF01E5">
      <w:pPr>
        <w:spacing w:line="241" w:lineRule="auto"/>
        <w:rPr>
          <w:rFonts w:hint="eastAsia" w:ascii="宋体" w:hAnsi="宋体" w:eastAsia="宋体" w:cs="宋体"/>
          <w:color w:val="auto"/>
          <w:sz w:val="21"/>
          <w:highlight w:val="none"/>
        </w:rPr>
      </w:pPr>
    </w:p>
    <w:p w14:paraId="066DD6C3">
      <w:pPr>
        <w:spacing w:line="241" w:lineRule="auto"/>
        <w:rPr>
          <w:rFonts w:hint="eastAsia" w:ascii="宋体" w:hAnsi="宋体" w:eastAsia="宋体" w:cs="宋体"/>
          <w:color w:val="auto"/>
          <w:sz w:val="21"/>
          <w:highlight w:val="none"/>
        </w:rPr>
      </w:pPr>
    </w:p>
    <w:p w14:paraId="6B5832EA">
      <w:pPr>
        <w:spacing w:line="241" w:lineRule="auto"/>
        <w:rPr>
          <w:rFonts w:hint="eastAsia" w:ascii="宋体" w:hAnsi="宋体" w:eastAsia="宋体" w:cs="宋体"/>
          <w:color w:val="auto"/>
          <w:sz w:val="21"/>
          <w:highlight w:val="none"/>
        </w:rPr>
      </w:pPr>
    </w:p>
    <w:p w14:paraId="495E4F91">
      <w:pPr>
        <w:pStyle w:val="2"/>
        <w:spacing w:before="65" w:line="227" w:lineRule="auto"/>
        <w:ind w:left="2445"/>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投标人</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8"/>
          <w:sz w:val="20"/>
          <w:szCs w:val="20"/>
          <w:highlight w:val="none"/>
          <w:u w:val="single" w:color="auto"/>
        </w:rPr>
        <w:t>（</w:t>
      </w:r>
      <w:r>
        <w:rPr>
          <w:rFonts w:hint="eastAsia" w:ascii="宋体" w:hAnsi="宋体" w:eastAsia="宋体" w:cs="宋体"/>
          <w:color w:val="auto"/>
          <w:spacing w:val="13"/>
          <w:sz w:val="20"/>
          <w:szCs w:val="20"/>
          <w:highlight w:val="none"/>
          <w:u w:val="single" w:color="auto"/>
        </w:rPr>
        <w:t>盖章）</w:t>
      </w:r>
    </w:p>
    <w:p w14:paraId="0D039955">
      <w:pPr>
        <w:spacing w:line="310" w:lineRule="auto"/>
        <w:rPr>
          <w:rFonts w:hint="eastAsia" w:ascii="宋体" w:hAnsi="宋体" w:eastAsia="宋体" w:cs="宋体"/>
          <w:color w:val="auto"/>
          <w:sz w:val="21"/>
          <w:highlight w:val="none"/>
        </w:rPr>
      </w:pPr>
    </w:p>
    <w:p w14:paraId="3AC83172">
      <w:pPr>
        <w:pStyle w:val="2"/>
        <w:spacing w:before="66" w:line="228" w:lineRule="auto"/>
        <w:ind w:left="247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日期：年月日</w:t>
      </w:r>
    </w:p>
    <w:p w14:paraId="470313AD">
      <w:pPr>
        <w:spacing w:line="228" w:lineRule="auto"/>
        <w:rPr>
          <w:rFonts w:hint="eastAsia" w:ascii="宋体" w:hAnsi="宋体" w:eastAsia="宋体" w:cs="宋体"/>
          <w:color w:val="auto"/>
          <w:sz w:val="20"/>
          <w:szCs w:val="20"/>
          <w:highlight w:val="none"/>
        </w:rPr>
        <w:sectPr>
          <w:headerReference r:id="rId35" w:type="default"/>
          <w:footerReference r:id="rId36" w:type="default"/>
          <w:pgSz w:w="11906" w:h="16839"/>
          <w:pgMar w:top="1135" w:right="1134" w:bottom="1220" w:left="1009" w:header="829" w:footer="986" w:gutter="0"/>
          <w:pgNumType w:fmt="decimal"/>
          <w:cols w:space="720" w:num="1"/>
        </w:sectPr>
      </w:pPr>
    </w:p>
    <w:p w14:paraId="508BCBD4">
      <w:pPr>
        <w:pStyle w:val="2"/>
        <w:spacing w:before="316" w:line="219" w:lineRule="auto"/>
        <w:ind w:left="350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供应商直接管理关系信息表</w:t>
      </w:r>
    </w:p>
    <w:p w14:paraId="4CA9442E">
      <w:pPr>
        <w:spacing w:before="113"/>
        <w:rPr>
          <w:rFonts w:hint="eastAsia" w:ascii="宋体" w:hAnsi="宋体" w:eastAsia="宋体" w:cs="宋体"/>
          <w:color w:val="auto"/>
          <w:highlight w:val="none"/>
        </w:rPr>
      </w:pPr>
    </w:p>
    <w:tbl>
      <w:tblPr>
        <w:tblStyle w:val="10"/>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65D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shd w:val="clear" w:color="auto" w:fill="EAE3D8"/>
            <w:vAlign w:val="top"/>
          </w:tcPr>
          <w:p w14:paraId="03A92B0C">
            <w:pPr>
              <w:pStyle w:val="11"/>
              <w:spacing w:before="254" w:line="229" w:lineRule="auto"/>
              <w:ind w:left="298"/>
              <w:rPr>
                <w:rFonts w:hint="eastAsia" w:ascii="宋体" w:hAnsi="宋体" w:eastAsia="宋体" w:cs="宋体"/>
                <w:color w:val="auto"/>
                <w:highlight w:val="none"/>
              </w:rPr>
            </w:pPr>
            <w:r>
              <w:rPr>
                <w:rFonts w:hint="eastAsia" w:ascii="宋体" w:hAnsi="宋体" w:eastAsia="宋体" w:cs="宋体"/>
                <w:b/>
                <w:bCs/>
                <w:color w:val="auto"/>
                <w:spacing w:val="4"/>
                <w:highlight w:val="none"/>
              </w:rPr>
              <w:t>序号</w:t>
            </w:r>
          </w:p>
        </w:tc>
        <w:tc>
          <w:tcPr>
            <w:tcW w:w="2657" w:type="dxa"/>
            <w:shd w:val="clear" w:color="auto" w:fill="EAE3D8"/>
            <w:vAlign w:val="top"/>
          </w:tcPr>
          <w:p w14:paraId="1A9AB413">
            <w:pPr>
              <w:pStyle w:val="11"/>
              <w:spacing w:before="253" w:line="228" w:lineRule="auto"/>
              <w:ind w:left="281"/>
              <w:rPr>
                <w:rFonts w:hint="eastAsia" w:ascii="宋体" w:hAnsi="宋体" w:eastAsia="宋体" w:cs="宋体"/>
                <w:color w:val="auto"/>
                <w:highlight w:val="none"/>
              </w:rPr>
            </w:pPr>
            <w:r>
              <w:rPr>
                <w:rFonts w:hint="eastAsia" w:ascii="宋体" w:hAnsi="宋体" w:eastAsia="宋体" w:cs="宋体"/>
                <w:b/>
                <w:bCs/>
                <w:color w:val="auto"/>
                <w:spacing w:val="7"/>
                <w:highlight w:val="none"/>
              </w:rPr>
              <w:t>直接管理关系单位名称</w:t>
            </w:r>
          </w:p>
        </w:tc>
        <w:tc>
          <w:tcPr>
            <w:tcW w:w="3922" w:type="dxa"/>
            <w:shd w:val="clear" w:color="auto" w:fill="EAE3D8"/>
            <w:vAlign w:val="top"/>
          </w:tcPr>
          <w:p w14:paraId="3DEF6A80">
            <w:pPr>
              <w:pStyle w:val="11"/>
              <w:spacing w:before="253" w:line="227" w:lineRule="auto"/>
              <w:ind w:left="1128"/>
              <w:rPr>
                <w:rFonts w:hint="eastAsia" w:ascii="宋体" w:hAnsi="宋体" w:eastAsia="宋体" w:cs="宋体"/>
                <w:color w:val="auto"/>
                <w:highlight w:val="none"/>
              </w:rPr>
            </w:pPr>
            <w:r>
              <w:rPr>
                <w:rFonts w:hint="eastAsia" w:ascii="宋体" w:hAnsi="宋体" w:eastAsia="宋体" w:cs="宋体"/>
                <w:b/>
                <w:bCs/>
                <w:color w:val="auto"/>
                <w:spacing w:val="6"/>
                <w:highlight w:val="none"/>
              </w:rPr>
              <w:t>统一社会信用代码</w:t>
            </w:r>
          </w:p>
        </w:tc>
        <w:tc>
          <w:tcPr>
            <w:tcW w:w="2068" w:type="dxa"/>
            <w:shd w:val="clear" w:color="auto" w:fill="EAE3D8"/>
            <w:vAlign w:val="top"/>
          </w:tcPr>
          <w:p w14:paraId="2383B351">
            <w:pPr>
              <w:pStyle w:val="11"/>
              <w:spacing w:before="254" w:line="229" w:lineRule="auto"/>
              <w:ind w:left="830"/>
              <w:rPr>
                <w:rFonts w:hint="eastAsia" w:ascii="宋体" w:hAnsi="宋体" w:eastAsia="宋体" w:cs="宋体"/>
                <w:color w:val="auto"/>
                <w:highlight w:val="none"/>
              </w:rPr>
            </w:pPr>
            <w:r>
              <w:rPr>
                <w:rFonts w:hint="eastAsia" w:ascii="宋体" w:hAnsi="宋体" w:eastAsia="宋体" w:cs="宋体"/>
                <w:b/>
                <w:bCs/>
                <w:color w:val="auto"/>
                <w:spacing w:val="2"/>
                <w:highlight w:val="none"/>
              </w:rPr>
              <w:t>备注</w:t>
            </w:r>
          </w:p>
        </w:tc>
      </w:tr>
      <w:tr w14:paraId="2896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09" w:type="dxa"/>
            <w:vAlign w:val="top"/>
          </w:tcPr>
          <w:p w14:paraId="1C871569">
            <w:pPr>
              <w:pStyle w:val="11"/>
              <w:spacing w:before="250" w:line="270" w:lineRule="exact"/>
              <w:ind w:left="473"/>
              <w:rPr>
                <w:rFonts w:hint="eastAsia" w:ascii="宋体" w:hAnsi="宋体" w:eastAsia="宋体" w:cs="宋体"/>
                <w:color w:val="auto"/>
                <w:highlight w:val="none"/>
              </w:rPr>
            </w:pPr>
            <w:r>
              <w:rPr>
                <w:rFonts w:hint="eastAsia" w:ascii="宋体" w:hAnsi="宋体" w:eastAsia="宋体" w:cs="宋体"/>
                <w:color w:val="auto"/>
                <w:position w:val="1"/>
                <w:highlight w:val="none"/>
              </w:rPr>
              <w:t>1</w:t>
            </w:r>
          </w:p>
        </w:tc>
        <w:tc>
          <w:tcPr>
            <w:tcW w:w="2657" w:type="dxa"/>
            <w:vAlign w:val="top"/>
          </w:tcPr>
          <w:p w14:paraId="744B3046">
            <w:pPr>
              <w:rPr>
                <w:rFonts w:hint="eastAsia" w:ascii="宋体" w:hAnsi="宋体" w:eastAsia="宋体" w:cs="宋体"/>
                <w:color w:val="auto"/>
                <w:sz w:val="21"/>
                <w:highlight w:val="none"/>
              </w:rPr>
            </w:pPr>
          </w:p>
        </w:tc>
        <w:tc>
          <w:tcPr>
            <w:tcW w:w="3922" w:type="dxa"/>
            <w:vAlign w:val="top"/>
          </w:tcPr>
          <w:p w14:paraId="6B29AE9B">
            <w:pPr>
              <w:rPr>
                <w:rFonts w:hint="eastAsia" w:ascii="宋体" w:hAnsi="宋体" w:eastAsia="宋体" w:cs="宋体"/>
                <w:color w:val="auto"/>
                <w:sz w:val="21"/>
                <w:highlight w:val="none"/>
              </w:rPr>
            </w:pPr>
          </w:p>
        </w:tc>
        <w:tc>
          <w:tcPr>
            <w:tcW w:w="2068" w:type="dxa"/>
            <w:vAlign w:val="top"/>
          </w:tcPr>
          <w:p w14:paraId="1955F146">
            <w:pPr>
              <w:rPr>
                <w:rFonts w:hint="eastAsia" w:ascii="宋体" w:hAnsi="宋体" w:eastAsia="宋体" w:cs="宋体"/>
                <w:color w:val="auto"/>
                <w:sz w:val="21"/>
                <w:highlight w:val="none"/>
              </w:rPr>
            </w:pPr>
          </w:p>
        </w:tc>
      </w:tr>
      <w:tr w14:paraId="19F4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09" w:type="dxa"/>
            <w:vAlign w:val="top"/>
          </w:tcPr>
          <w:p w14:paraId="6FE8F803">
            <w:pPr>
              <w:pStyle w:val="11"/>
              <w:spacing w:before="251" w:line="270" w:lineRule="exact"/>
              <w:ind w:left="460"/>
              <w:rPr>
                <w:rFonts w:hint="eastAsia" w:ascii="宋体" w:hAnsi="宋体" w:eastAsia="宋体" w:cs="宋体"/>
                <w:color w:val="auto"/>
                <w:highlight w:val="none"/>
              </w:rPr>
            </w:pPr>
            <w:r>
              <w:rPr>
                <w:rFonts w:hint="eastAsia" w:ascii="宋体" w:hAnsi="宋体" w:eastAsia="宋体" w:cs="宋体"/>
                <w:color w:val="auto"/>
                <w:position w:val="1"/>
                <w:highlight w:val="none"/>
              </w:rPr>
              <w:t>2</w:t>
            </w:r>
          </w:p>
        </w:tc>
        <w:tc>
          <w:tcPr>
            <w:tcW w:w="2657" w:type="dxa"/>
            <w:vAlign w:val="top"/>
          </w:tcPr>
          <w:p w14:paraId="74659886">
            <w:pPr>
              <w:rPr>
                <w:rFonts w:hint="eastAsia" w:ascii="宋体" w:hAnsi="宋体" w:eastAsia="宋体" w:cs="宋体"/>
                <w:color w:val="auto"/>
                <w:sz w:val="21"/>
                <w:highlight w:val="none"/>
              </w:rPr>
            </w:pPr>
          </w:p>
        </w:tc>
        <w:tc>
          <w:tcPr>
            <w:tcW w:w="3922" w:type="dxa"/>
            <w:vAlign w:val="top"/>
          </w:tcPr>
          <w:p w14:paraId="10B38B32">
            <w:pPr>
              <w:rPr>
                <w:rFonts w:hint="eastAsia" w:ascii="宋体" w:hAnsi="宋体" w:eastAsia="宋体" w:cs="宋体"/>
                <w:color w:val="auto"/>
                <w:sz w:val="21"/>
                <w:highlight w:val="none"/>
              </w:rPr>
            </w:pPr>
          </w:p>
        </w:tc>
        <w:tc>
          <w:tcPr>
            <w:tcW w:w="2068" w:type="dxa"/>
            <w:vAlign w:val="top"/>
          </w:tcPr>
          <w:p w14:paraId="2FD9E8E8">
            <w:pPr>
              <w:rPr>
                <w:rFonts w:hint="eastAsia" w:ascii="宋体" w:hAnsi="宋体" w:eastAsia="宋体" w:cs="宋体"/>
                <w:color w:val="auto"/>
                <w:sz w:val="21"/>
                <w:highlight w:val="none"/>
              </w:rPr>
            </w:pPr>
          </w:p>
        </w:tc>
      </w:tr>
      <w:tr w14:paraId="30BF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09" w:type="dxa"/>
            <w:vAlign w:val="top"/>
          </w:tcPr>
          <w:p w14:paraId="533882AA">
            <w:pPr>
              <w:pStyle w:val="11"/>
              <w:spacing w:before="254" w:line="268" w:lineRule="exact"/>
              <w:ind w:left="462"/>
              <w:rPr>
                <w:rFonts w:hint="eastAsia" w:ascii="宋体" w:hAnsi="宋体" w:eastAsia="宋体" w:cs="宋体"/>
                <w:color w:val="auto"/>
                <w:highlight w:val="none"/>
              </w:rPr>
            </w:pPr>
            <w:r>
              <w:rPr>
                <w:rFonts w:hint="eastAsia" w:ascii="宋体" w:hAnsi="宋体" w:eastAsia="宋体" w:cs="宋体"/>
                <w:color w:val="auto"/>
                <w:position w:val="1"/>
                <w:highlight w:val="none"/>
              </w:rPr>
              <w:t>3</w:t>
            </w:r>
          </w:p>
        </w:tc>
        <w:tc>
          <w:tcPr>
            <w:tcW w:w="2657" w:type="dxa"/>
            <w:vAlign w:val="top"/>
          </w:tcPr>
          <w:p w14:paraId="03BF396B">
            <w:pPr>
              <w:rPr>
                <w:rFonts w:hint="eastAsia" w:ascii="宋体" w:hAnsi="宋体" w:eastAsia="宋体" w:cs="宋体"/>
                <w:color w:val="auto"/>
                <w:sz w:val="21"/>
                <w:highlight w:val="none"/>
              </w:rPr>
            </w:pPr>
          </w:p>
        </w:tc>
        <w:tc>
          <w:tcPr>
            <w:tcW w:w="3922" w:type="dxa"/>
            <w:vAlign w:val="top"/>
          </w:tcPr>
          <w:p w14:paraId="0FFC324F">
            <w:pPr>
              <w:rPr>
                <w:rFonts w:hint="eastAsia" w:ascii="宋体" w:hAnsi="宋体" w:eastAsia="宋体" w:cs="宋体"/>
                <w:color w:val="auto"/>
                <w:sz w:val="21"/>
                <w:highlight w:val="none"/>
              </w:rPr>
            </w:pPr>
          </w:p>
        </w:tc>
        <w:tc>
          <w:tcPr>
            <w:tcW w:w="2068" w:type="dxa"/>
            <w:vAlign w:val="top"/>
          </w:tcPr>
          <w:p w14:paraId="1811EE1B">
            <w:pPr>
              <w:rPr>
                <w:rFonts w:hint="eastAsia" w:ascii="宋体" w:hAnsi="宋体" w:eastAsia="宋体" w:cs="宋体"/>
                <w:color w:val="auto"/>
                <w:sz w:val="21"/>
                <w:highlight w:val="none"/>
              </w:rPr>
            </w:pPr>
          </w:p>
        </w:tc>
      </w:tr>
      <w:tr w14:paraId="2457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009" w:type="dxa"/>
            <w:vAlign w:val="top"/>
          </w:tcPr>
          <w:p w14:paraId="43E5568C">
            <w:pPr>
              <w:pStyle w:val="11"/>
              <w:spacing w:before="254" w:line="324" w:lineRule="exact"/>
              <w:ind w:left="312"/>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w:t>
            </w:r>
          </w:p>
        </w:tc>
        <w:tc>
          <w:tcPr>
            <w:tcW w:w="2657" w:type="dxa"/>
            <w:vAlign w:val="top"/>
          </w:tcPr>
          <w:p w14:paraId="0DD981E6">
            <w:pPr>
              <w:rPr>
                <w:rFonts w:hint="eastAsia" w:ascii="宋体" w:hAnsi="宋体" w:eastAsia="宋体" w:cs="宋体"/>
                <w:color w:val="auto"/>
                <w:sz w:val="21"/>
                <w:highlight w:val="none"/>
              </w:rPr>
            </w:pPr>
          </w:p>
        </w:tc>
        <w:tc>
          <w:tcPr>
            <w:tcW w:w="3922" w:type="dxa"/>
            <w:vAlign w:val="top"/>
          </w:tcPr>
          <w:p w14:paraId="3107A9F8">
            <w:pPr>
              <w:rPr>
                <w:rFonts w:hint="eastAsia" w:ascii="宋体" w:hAnsi="宋体" w:eastAsia="宋体" w:cs="宋体"/>
                <w:color w:val="auto"/>
                <w:sz w:val="21"/>
                <w:highlight w:val="none"/>
              </w:rPr>
            </w:pPr>
          </w:p>
        </w:tc>
        <w:tc>
          <w:tcPr>
            <w:tcW w:w="2068" w:type="dxa"/>
            <w:vAlign w:val="top"/>
          </w:tcPr>
          <w:p w14:paraId="4E0C51C3">
            <w:pPr>
              <w:rPr>
                <w:rFonts w:hint="eastAsia" w:ascii="宋体" w:hAnsi="宋体" w:eastAsia="宋体" w:cs="宋体"/>
                <w:color w:val="auto"/>
                <w:sz w:val="21"/>
                <w:highlight w:val="none"/>
              </w:rPr>
            </w:pPr>
          </w:p>
        </w:tc>
      </w:tr>
    </w:tbl>
    <w:p w14:paraId="03C9701E">
      <w:pPr>
        <w:spacing w:line="289" w:lineRule="auto"/>
        <w:rPr>
          <w:rFonts w:hint="eastAsia" w:ascii="宋体" w:hAnsi="宋体" w:eastAsia="宋体" w:cs="宋体"/>
          <w:color w:val="auto"/>
          <w:sz w:val="21"/>
          <w:highlight w:val="none"/>
        </w:rPr>
      </w:pPr>
    </w:p>
    <w:p w14:paraId="027E75E3">
      <w:pPr>
        <w:spacing w:line="290" w:lineRule="auto"/>
        <w:rPr>
          <w:rFonts w:hint="eastAsia" w:ascii="宋体" w:hAnsi="宋体" w:eastAsia="宋体" w:cs="宋体"/>
          <w:color w:val="auto"/>
          <w:sz w:val="21"/>
          <w:highlight w:val="none"/>
        </w:rPr>
      </w:pPr>
    </w:p>
    <w:p w14:paraId="0B3AF867">
      <w:pPr>
        <w:pStyle w:val="2"/>
        <w:spacing w:before="65" w:line="232" w:lineRule="auto"/>
        <w:ind w:left="131"/>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14:paraId="6111F8E3">
      <w:pPr>
        <w:pStyle w:val="2"/>
        <w:spacing w:before="209" w:line="327" w:lineRule="auto"/>
        <w:ind w:left="148" w:right="3" w:firstLine="41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1.管理关系：是指不具有出资持股关系的其他单位之间存在的管理与</w:t>
      </w:r>
      <w:r>
        <w:rPr>
          <w:rFonts w:hint="eastAsia" w:ascii="宋体" w:hAnsi="宋体" w:eastAsia="宋体" w:cs="宋体"/>
          <w:color w:val="auto"/>
          <w:spacing w:val="8"/>
          <w:sz w:val="20"/>
          <w:szCs w:val="20"/>
          <w:highlight w:val="none"/>
        </w:rPr>
        <w:t>被管理关系，如一些上下级关系</w:t>
      </w:r>
      <w:r>
        <w:rPr>
          <w:rFonts w:hint="eastAsia" w:ascii="宋体" w:hAnsi="宋体" w:eastAsia="宋体" w:cs="宋体"/>
          <w:color w:val="auto"/>
          <w:spacing w:val="6"/>
          <w:sz w:val="20"/>
          <w:szCs w:val="20"/>
          <w:highlight w:val="none"/>
        </w:rPr>
        <w:t>的事业单位和团体组织。</w:t>
      </w:r>
    </w:p>
    <w:p w14:paraId="5D849A63">
      <w:pPr>
        <w:pStyle w:val="2"/>
        <w:spacing w:before="210" w:line="227" w:lineRule="auto"/>
        <w:ind w:left="554"/>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2.本表所指的管理关系仅限于直接管理关系，不包括间接的管理关系。</w:t>
      </w:r>
    </w:p>
    <w:p w14:paraId="43C64DE1">
      <w:pPr>
        <w:pStyle w:val="2"/>
        <w:spacing w:before="215" w:line="227" w:lineRule="auto"/>
        <w:ind w:left="55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3.供应商不存在直接管理关系的，则填“无”。</w:t>
      </w:r>
    </w:p>
    <w:p w14:paraId="5EA9D1EB">
      <w:pPr>
        <w:spacing w:line="256" w:lineRule="auto"/>
        <w:rPr>
          <w:rFonts w:hint="eastAsia" w:ascii="宋体" w:hAnsi="宋体" w:eastAsia="宋体" w:cs="宋体"/>
          <w:color w:val="auto"/>
          <w:sz w:val="21"/>
          <w:highlight w:val="none"/>
        </w:rPr>
      </w:pPr>
    </w:p>
    <w:p w14:paraId="7309A21E">
      <w:pPr>
        <w:spacing w:line="256" w:lineRule="auto"/>
        <w:rPr>
          <w:rFonts w:hint="eastAsia" w:ascii="宋体" w:hAnsi="宋体" w:eastAsia="宋体" w:cs="宋体"/>
          <w:color w:val="auto"/>
          <w:sz w:val="21"/>
          <w:highlight w:val="none"/>
        </w:rPr>
      </w:pPr>
    </w:p>
    <w:p w14:paraId="4D8A32DA">
      <w:pPr>
        <w:spacing w:line="256" w:lineRule="auto"/>
        <w:rPr>
          <w:rFonts w:hint="eastAsia" w:ascii="宋体" w:hAnsi="宋体" w:eastAsia="宋体" w:cs="宋体"/>
          <w:color w:val="auto"/>
          <w:sz w:val="21"/>
          <w:highlight w:val="none"/>
        </w:rPr>
      </w:pPr>
    </w:p>
    <w:p w14:paraId="0DE97D27">
      <w:pPr>
        <w:spacing w:line="257" w:lineRule="auto"/>
        <w:rPr>
          <w:rFonts w:hint="eastAsia" w:ascii="宋体" w:hAnsi="宋体" w:eastAsia="宋体" w:cs="宋体"/>
          <w:color w:val="auto"/>
          <w:sz w:val="21"/>
          <w:highlight w:val="none"/>
        </w:rPr>
      </w:pPr>
    </w:p>
    <w:p w14:paraId="4866F6C4">
      <w:pPr>
        <w:spacing w:line="257" w:lineRule="auto"/>
        <w:rPr>
          <w:rFonts w:hint="eastAsia" w:ascii="宋体" w:hAnsi="宋体" w:eastAsia="宋体" w:cs="宋体"/>
          <w:color w:val="auto"/>
          <w:sz w:val="21"/>
          <w:highlight w:val="none"/>
        </w:rPr>
      </w:pPr>
    </w:p>
    <w:p w14:paraId="63416D77">
      <w:pPr>
        <w:pStyle w:val="2"/>
        <w:spacing w:before="65" w:line="227" w:lineRule="auto"/>
        <w:ind w:left="2445"/>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投标人</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8"/>
          <w:sz w:val="20"/>
          <w:szCs w:val="20"/>
          <w:highlight w:val="none"/>
          <w:u w:val="single" w:color="auto"/>
        </w:rPr>
        <w:t>（</w:t>
      </w:r>
      <w:r>
        <w:rPr>
          <w:rFonts w:hint="eastAsia" w:ascii="宋体" w:hAnsi="宋体" w:eastAsia="宋体" w:cs="宋体"/>
          <w:color w:val="auto"/>
          <w:spacing w:val="13"/>
          <w:sz w:val="20"/>
          <w:szCs w:val="20"/>
          <w:highlight w:val="none"/>
          <w:u w:val="single" w:color="auto"/>
        </w:rPr>
        <w:t>盖章）</w:t>
      </w:r>
    </w:p>
    <w:p w14:paraId="57E1F525">
      <w:pPr>
        <w:spacing w:line="310" w:lineRule="auto"/>
        <w:rPr>
          <w:rFonts w:hint="eastAsia" w:ascii="宋体" w:hAnsi="宋体" w:eastAsia="宋体" w:cs="宋体"/>
          <w:color w:val="auto"/>
          <w:sz w:val="21"/>
          <w:highlight w:val="none"/>
        </w:rPr>
      </w:pPr>
    </w:p>
    <w:p w14:paraId="3FB9FD09">
      <w:pPr>
        <w:pStyle w:val="2"/>
        <w:spacing w:before="66" w:line="228" w:lineRule="auto"/>
        <w:ind w:left="247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日期：年月日</w:t>
      </w:r>
    </w:p>
    <w:p w14:paraId="1D844786">
      <w:pPr>
        <w:spacing w:line="228" w:lineRule="auto"/>
        <w:rPr>
          <w:rFonts w:hint="eastAsia" w:ascii="宋体" w:hAnsi="宋体" w:eastAsia="宋体" w:cs="宋体"/>
          <w:color w:val="auto"/>
          <w:sz w:val="20"/>
          <w:szCs w:val="20"/>
          <w:highlight w:val="none"/>
        </w:rPr>
        <w:sectPr>
          <w:footerReference r:id="rId37" w:type="default"/>
          <w:pgSz w:w="11906" w:h="16839"/>
          <w:pgMar w:top="1135" w:right="1134" w:bottom="1220" w:left="1009" w:header="829" w:footer="986" w:gutter="0"/>
          <w:pgNumType w:fmt="decimal"/>
          <w:cols w:space="720" w:num="1"/>
        </w:sectPr>
      </w:pPr>
    </w:p>
    <w:p w14:paraId="4B3A82BD">
      <w:pPr>
        <w:rPr>
          <w:rFonts w:hint="eastAsia" w:ascii="宋体" w:hAnsi="宋体" w:eastAsia="宋体" w:cs="宋体"/>
          <w:color w:val="auto"/>
          <w:sz w:val="21"/>
          <w:highlight w:val="none"/>
        </w:rPr>
      </w:pPr>
    </w:p>
    <w:p w14:paraId="58724403">
      <w:pPr>
        <w:pStyle w:val="2"/>
        <w:spacing w:before="78" w:line="219" w:lineRule="auto"/>
        <w:ind w:left="44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中小企业声明函（或监狱企业的证明文件或残疾人福利性单位声明函</w:t>
      </w:r>
      <w:r>
        <w:rPr>
          <w:rFonts w:hint="eastAsia" w:ascii="宋体" w:hAnsi="宋体" w:eastAsia="宋体" w:cs="宋体"/>
          <w:b/>
          <w:bCs/>
          <w:color w:val="auto"/>
          <w:spacing w:val="-12"/>
          <w:sz w:val="24"/>
          <w:szCs w:val="24"/>
          <w:highlight w:val="none"/>
        </w:rPr>
        <w:t>）（</w:t>
      </w:r>
      <w:r>
        <w:rPr>
          <w:rFonts w:hint="eastAsia" w:ascii="宋体" w:hAnsi="宋体" w:eastAsia="宋体" w:cs="宋体"/>
          <w:b/>
          <w:bCs/>
          <w:color w:val="auto"/>
          <w:spacing w:val="-2"/>
          <w:sz w:val="24"/>
          <w:szCs w:val="24"/>
          <w:highlight w:val="none"/>
        </w:rPr>
        <w:t>如有）</w:t>
      </w:r>
    </w:p>
    <w:p w14:paraId="18E7AF35">
      <w:pPr>
        <w:pStyle w:val="2"/>
        <w:spacing w:before="305" w:line="219" w:lineRule="auto"/>
        <w:ind w:left="4424"/>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中小企业声明函</w:t>
      </w:r>
    </w:p>
    <w:p w14:paraId="2D5BAA32">
      <w:pPr>
        <w:spacing w:line="332" w:lineRule="auto"/>
        <w:rPr>
          <w:rFonts w:hint="eastAsia" w:ascii="宋体" w:hAnsi="宋体" w:eastAsia="宋体" w:cs="宋体"/>
          <w:color w:val="auto"/>
          <w:sz w:val="21"/>
          <w:highlight w:val="none"/>
        </w:rPr>
      </w:pPr>
    </w:p>
    <w:p w14:paraId="0CCE2D87">
      <w:pPr>
        <w:pStyle w:val="2"/>
        <w:spacing w:before="65" w:line="432" w:lineRule="auto"/>
        <w:ind w:right="253" w:firstLine="640"/>
        <w:jc w:val="both"/>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本公司（联合体）郑重声明，根据《政府采购促进中小企业发展管理</w:t>
      </w:r>
      <w:r>
        <w:rPr>
          <w:rFonts w:hint="eastAsia" w:ascii="宋体" w:hAnsi="宋体" w:eastAsia="宋体" w:cs="宋体"/>
          <w:color w:val="auto"/>
          <w:spacing w:val="8"/>
          <w:sz w:val="20"/>
          <w:szCs w:val="20"/>
          <w:highlight w:val="none"/>
        </w:rPr>
        <w:t>办法》（财库﹝2020﹞46号）的</w:t>
      </w:r>
      <w:r>
        <w:rPr>
          <w:rFonts w:hint="eastAsia" w:ascii="宋体" w:hAnsi="宋体" w:eastAsia="宋体" w:cs="宋体"/>
          <w:color w:val="auto"/>
          <w:spacing w:val="9"/>
          <w:sz w:val="20"/>
          <w:szCs w:val="20"/>
          <w:highlight w:val="none"/>
        </w:rPr>
        <w:t>规定，本公司（联合体）参加</w:t>
      </w:r>
      <w:r>
        <w:rPr>
          <w:rFonts w:hint="eastAsia" w:ascii="宋体" w:hAnsi="宋体" w:eastAsia="宋体" w:cs="宋体"/>
          <w:color w:val="auto"/>
          <w:spacing w:val="9"/>
          <w:sz w:val="20"/>
          <w:szCs w:val="20"/>
          <w:highlight w:val="none"/>
          <w:u w:val="single" w:color="auto"/>
          <w:lang w:eastAsia="zh-CN"/>
        </w:rPr>
        <w:t>（</w:t>
      </w:r>
      <w:r>
        <w:rPr>
          <w:rFonts w:hint="eastAsia" w:ascii="宋体" w:hAnsi="宋体" w:eastAsia="宋体" w:cs="宋体"/>
          <w:color w:val="auto"/>
          <w:spacing w:val="9"/>
          <w:sz w:val="20"/>
          <w:szCs w:val="20"/>
          <w:highlight w:val="none"/>
          <w:u w:val="single" w:color="auto"/>
        </w:rPr>
        <w:t>单位名称）</w:t>
      </w:r>
      <w:r>
        <w:rPr>
          <w:rFonts w:hint="eastAsia" w:ascii="宋体" w:hAnsi="宋体" w:eastAsia="宋体" w:cs="宋体"/>
          <w:color w:val="auto"/>
          <w:spacing w:val="9"/>
          <w:sz w:val="20"/>
          <w:szCs w:val="20"/>
          <w:highlight w:val="none"/>
        </w:rPr>
        <w:t>的</w:t>
      </w:r>
      <w:r>
        <w:rPr>
          <w:rFonts w:hint="eastAsia" w:ascii="宋体" w:hAnsi="宋体" w:eastAsia="宋体" w:cs="宋体"/>
          <w:color w:val="auto"/>
          <w:spacing w:val="9"/>
          <w:sz w:val="20"/>
          <w:szCs w:val="20"/>
          <w:highlight w:val="none"/>
          <w:u w:val="single" w:color="auto"/>
        </w:rPr>
        <w:t>（项目名称）</w:t>
      </w:r>
      <w:r>
        <w:rPr>
          <w:rFonts w:hint="eastAsia" w:ascii="宋体" w:hAnsi="宋体" w:eastAsia="宋体" w:cs="宋体"/>
          <w:color w:val="auto"/>
          <w:spacing w:val="9"/>
          <w:sz w:val="20"/>
          <w:szCs w:val="20"/>
          <w:highlight w:val="none"/>
        </w:rPr>
        <w:t>采购活动，提供的服务</w:t>
      </w:r>
      <w:r>
        <w:rPr>
          <w:rFonts w:hint="eastAsia" w:ascii="宋体" w:hAnsi="宋体" w:eastAsia="宋体" w:cs="宋体"/>
          <w:color w:val="auto"/>
          <w:spacing w:val="8"/>
          <w:sz w:val="20"/>
          <w:szCs w:val="20"/>
          <w:highlight w:val="none"/>
        </w:rPr>
        <w:t>全部由符合政</w:t>
      </w:r>
      <w:r>
        <w:rPr>
          <w:rFonts w:hint="eastAsia" w:ascii="宋体" w:hAnsi="宋体" w:eastAsia="宋体" w:cs="宋体"/>
          <w:color w:val="auto"/>
          <w:spacing w:val="11"/>
          <w:sz w:val="20"/>
          <w:szCs w:val="20"/>
          <w:highlight w:val="none"/>
        </w:rPr>
        <w:t>策要求的中小企业制造。相关企业（含联合体中的中小企业、签订分包意向协议的中小企业）</w:t>
      </w:r>
      <w:r>
        <w:rPr>
          <w:rFonts w:hint="eastAsia" w:ascii="宋体" w:hAnsi="宋体" w:eastAsia="宋体" w:cs="宋体"/>
          <w:color w:val="auto"/>
          <w:spacing w:val="10"/>
          <w:sz w:val="20"/>
          <w:szCs w:val="20"/>
          <w:highlight w:val="none"/>
        </w:rPr>
        <w:t>的具体情况如</w:t>
      </w:r>
      <w:r>
        <w:rPr>
          <w:rFonts w:hint="eastAsia" w:ascii="宋体" w:hAnsi="宋体" w:eastAsia="宋体" w:cs="宋体"/>
          <w:color w:val="auto"/>
          <w:sz w:val="20"/>
          <w:szCs w:val="20"/>
          <w:highlight w:val="none"/>
        </w:rPr>
        <w:t>下：</w:t>
      </w:r>
    </w:p>
    <w:p w14:paraId="4E416228">
      <w:pPr>
        <w:pStyle w:val="2"/>
        <w:spacing w:before="1" w:line="329" w:lineRule="auto"/>
        <w:ind w:left="5" w:firstLine="66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w:t>
      </w:r>
      <w:r>
        <w:rPr>
          <w:rFonts w:hint="eastAsia" w:ascii="宋体" w:hAnsi="宋体" w:eastAsia="宋体" w:cs="宋体"/>
          <w:color w:val="auto"/>
          <w:spacing w:val="6"/>
          <w:sz w:val="20"/>
          <w:szCs w:val="20"/>
          <w:highlight w:val="none"/>
          <w:u w:val="single" w:color="auto"/>
        </w:rPr>
        <w:t>（标的名称）</w:t>
      </w:r>
      <w:r>
        <w:rPr>
          <w:rFonts w:hint="eastAsia" w:ascii="宋体" w:hAnsi="宋体" w:eastAsia="宋体" w:cs="宋体"/>
          <w:color w:val="auto"/>
          <w:spacing w:val="6"/>
          <w:sz w:val="20"/>
          <w:szCs w:val="20"/>
          <w:highlight w:val="none"/>
        </w:rPr>
        <w:t>，属于</w:t>
      </w:r>
      <w:r>
        <w:rPr>
          <w:rFonts w:hint="eastAsia" w:ascii="宋体" w:hAnsi="宋体" w:eastAsia="宋体" w:cs="宋体"/>
          <w:color w:val="auto"/>
          <w:spacing w:val="6"/>
          <w:sz w:val="20"/>
          <w:szCs w:val="20"/>
          <w:highlight w:val="none"/>
          <w:u w:val="single" w:color="auto"/>
        </w:rPr>
        <w:t>（采购文件中明确的所属行业）</w:t>
      </w:r>
      <w:r>
        <w:rPr>
          <w:rFonts w:hint="eastAsia" w:ascii="宋体" w:hAnsi="宋体" w:eastAsia="宋体" w:cs="宋体"/>
          <w:color w:val="auto"/>
          <w:spacing w:val="6"/>
          <w:sz w:val="20"/>
          <w:szCs w:val="20"/>
          <w:highlight w:val="none"/>
        </w:rPr>
        <w:t>行业；承接企业为</w:t>
      </w:r>
      <w:r>
        <w:rPr>
          <w:rFonts w:hint="eastAsia" w:ascii="宋体" w:hAnsi="宋体" w:eastAsia="宋体" w:cs="宋体"/>
          <w:color w:val="auto"/>
          <w:spacing w:val="6"/>
          <w:sz w:val="20"/>
          <w:szCs w:val="20"/>
          <w:highlight w:val="none"/>
          <w:u w:val="single" w:color="auto"/>
        </w:rPr>
        <w:t>（企业名称）</w:t>
      </w:r>
      <w:r>
        <w:rPr>
          <w:rFonts w:hint="eastAsia" w:ascii="宋体" w:hAnsi="宋体" w:eastAsia="宋体" w:cs="宋体"/>
          <w:color w:val="auto"/>
          <w:spacing w:val="6"/>
          <w:sz w:val="20"/>
          <w:szCs w:val="20"/>
          <w:highlight w:val="none"/>
        </w:rPr>
        <w:t>，从业人员</w:t>
      </w:r>
      <w:r>
        <w:rPr>
          <w:rFonts w:hint="eastAsia" w:ascii="宋体" w:hAnsi="宋体" w:eastAsia="宋体" w:cs="宋体"/>
          <w:color w:val="auto"/>
          <w:spacing w:val="5"/>
          <w:sz w:val="20"/>
          <w:szCs w:val="20"/>
          <w:highlight w:val="none"/>
        </w:rPr>
        <w:t>人，</w:t>
      </w:r>
      <w:r>
        <w:rPr>
          <w:rFonts w:hint="eastAsia" w:ascii="宋体" w:hAnsi="宋体" w:eastAsia="宋体" w:cs="宋体"/>
          <w:color w:val="auto"/>
          <w:spacing w:val="8"/>
          <w:sz w:val="20"/>
          <w:szCs w:val="20"/>
          <w:highlight w:val="none"/>
        </w:rPr>
        <w:t>营业收入为万元，资产总额为万元，属于</w:t>
      </w:r>
      <w:r>
        <w:rPr>
          <w:rFonts w:hint="eastAsia" w:ascii="宋体" w:hAnsi="宋体" w:eastAsia="宋体" w:cs="宋体"/>
          <w:color w:val="auto"/>
          <w:spacing w:val="8"/>
          <w:sz w:val="20"/>
          <w:szCs w:val="20"/>
          <w:highlight w:val="none"/>
          <w:u w:val="single" w:color="auto"/>
        </w:rPr>
        <w:t>（中型企业、小型企业、微型企业</w:t>
      </w:r>
      <w:r>
        <w:rPr>
          <w:rFonts w:hint="eastAsia" w:ascii="宋体" w:hAnsi="宋体" w:eastAsia="宋体" w:cs="宋体"/>
          <w:color w:val="auto"/>
          <w:spacing w:val="3"/>
          <w:sz w:val="20"/>
          <w:szCs w:val="20"/>
          <w:highlight w:val="none"/>
          <w:u w:val="single" w:color="auto"/>
        </w:rPr>
        <w:t>）</w:t>
      </w:r>
      <w:r>
        <w:rPr>
          <w:rFonts w:hint="eastAsia" w:ascii="宋体" w:hAnsi="宋体" w:eastAsia="宋体" w:cs="宋体"/>
          <w:color w:val="auto"/>
          <w:spacing w:val="3"/>
          <w:sz w:val="20"/>
          <w:szCs w:val="20"/>
          <w:highlight w:val="none"/>
        </w:rPr>
        <w:t>；</w:t>
      </w:r>
    </w:p>
    <w:p w14:paraId="44659E85">
      <w:pPr>
        <w:pStyle w:val="2"/>
        <w:spacing w:before="221" w:line="330" w:lineRule="auto"/>
        <w:ind w:left="5" w:firstLine="65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w:t>
      </w:r>
      <w:r>
        <w:rPr>
          <w:rFonts w:hint="eastAsia" w:ascii="宋体" w:hAnsi="宋体" w:eastAsia="宋体" w:cs="宋体"/>
          <w:color w:val="auto"/>
          <w:spacing w:val="6"/>
          <w:sz w:val="20"/>
          <w:szCs w:val="20"/>
          <w:highlight w:val="none"/>
          <w:u w:val="single" w:color="auto"/>
        </w:rPr>
        <w:t>（标的名称</w:t>
      </w:r>
      <w:r>
        <w:rPr>
          <w:rFonts w:hint="eastAsia" w:ascii="宋体" w:hAnsi="宋体" w:eastAsia="宋体" w:cs="宋体"/>
          <w:color w:val="auto"/>
          <w:spacing w:val="8"/>
          <w:sz w:val="20"/>
          <w:szCs w:val="20"/>
          <w:highlight w:val="none"/>
          <w:u w:val="single" w:color="auto"/>
        </w:rPr>
        <w:t>）</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属于</w:t>
      </w:r>
      <w:r>
        <w:rPr>
          <w:rFonts w:hint="eastAsia" w:ascii="宋体" w:hAnsi="宋体" w:eastAsia="宋体" w:cs="宋体"/>
          <w:color w:val="auto"/>
          <w:spacing w:val="6"/>
          <w:sz w:val="20"/>
          <w:szCs w:val="20"/>
          <w:highlight w:val="none"/>
          <w:u w:val="single" w:color="auto"/>
        </w:rPr>
        <w:t>（采购文件中明确的所属行业）</w:t>
      </w:r>
      <w:r>
        <w:rPr>
          <w:rFonts w:hint="eastAsia" w:ascii="宋体" w:hAnsi="宋体" w:eastAsia="宋体" w:cs="宋体"/>
          <w:color w:val="auto"/>
          <w:spacing w:val="6"/>
          <w:sz w:val="20"/>
          <w:szCs w:val="20"/>
          <w:highlight w:val="none"/>
        </w:rPr>
        <w:t>行业；承接企业为</w:t>
      </w:r>
      <w:r>
        <w:rPr>
          <w:rFonts w:hint="eastAsia" w:ascii="宋体" w:hAnsi="宋体" w:eastAsia="宋体" w:cs="宋体"/>
          <w:color w:val="auto"/>
          <w:spacing w:val="6"/>
          <w:sz w:val="20"/>
          <w:szCs w:val="20"/>
          <w:highlight w:val="none"/>
          <w:u w:val="single" w:color="auto"/>
        </w:rPr>
        <w:t>（企业名称</w:t>
      </w:r>
      <w:r>
        <w:rPr>
          <w:rFonts w:hint="eastAsia" w:ascii="宋体" w:hAnsi="宋体" w:eastAsia="宋体" w:cs="宋体"/>
          <w:color w:val="auto"/>
          <w:spacing w:val="8"/>
          <w:sz w:val="20"/>
          <w:szCs w:val="20"/>
          <w:highlight w:val="none"/>
          <w:u w:val="single" w:color="auto"/>
        </w:rPr>
        <w:t>）</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从业人员人，</w:t>
      </w:r>
      <w:r>
        <w:rPr>
          <w:rFonts w:hint="eastAsia" w:ascii="宋体" w:hAnsi="宋体" w:eastAsia="宋体" w:cs="宋体"/>
          <w:color w:val="auto"/>
          <w:spacing w:val="8"/>
          <w:sz w:val="20"/>
          <w:szCs w:val="20"/>
          <w:highlight w:val="none"/>
        </w:rPr>
        <w:t>营业收入为万元，资产总额为万元，属于</w:t>
      </w:r>
      <w:r>
        <w:rPr>
          <w:rFonts w:hint="eastAsia" w:ascii="宋体" w:hAnsi="宋体" w:eastAsia="宋体" w:cs="宋体"/>
          <w:color w:val="auto"/>
          <w:spacing w:val="8"/>
          <w:sz w:val="20"/>
          <w:szCs w:val="20"/>
          <w:highlight w:val="none"/>
          <w:u w:val="single" w:color="auto"/>
        </w:rPr>
        <w:t>（中型企业、小型企业、微型企业</w:t>
      </w:r>
      <w:r>
        <w:rPr>
          <w:rFonts w:hint="eastAsia" w:ascii="宋体" w:hAnsi="宋体" w:eastAsia="宋体" w:cs="宋体"/>
          <w:color w:val="auto"/>
          <w:spacing w:val="3"/>
          <w:sz w:val="20"/>
          <w:szCs w:val="20"/>
          <w:highlight w:val="none"/>
          <w:u w:val="single" w:color="auto"/>
        </w:rPr>
        <w:t>）</w:t>
      </w:r>
      <w:r>
        <w:rPr>
          <w:rFonts w:hint="eastAsia" w:ascii="宋体" w:hAnsi="宋体" w:eastAsia="宋体" w:cs="宋体"/>
          <w:color w:val="auto"/>
          <w:spacing w:val="3"/>
          <w:sz w:val="20"/>
          <w:szCs w:val="20"/>
          <w:highlight w:val="none"/>
        </w:rPr>
        <w:t>；</w:t>
      </w:r>
    </w:p>
    <w:p w14:paraId="661F75E8">
      <w:pPr>
        <w:pStyle w:val="2"/>
        <w:spacing w:before="221" w:line="324" w:lineRule="exact"/>
        <w:ind w:left="581"/>
        <w:rPr>
          <w:rFonts w:hint="eastAsia" w:ascii="宋体" w:hAnsi="宋体" w:eastAsia="宋体" w:cs="宋体"/>
          <w:color w:val="auto"/>
          <w:sz w:val="20"/>
          <w:szCs w:val="20"/>
          <w:highlight w:val="none"/>
        </w:rPr>
      </w:pPr>
      <w:r>
        <w:rPr>
          <w:rFonts w:hint="eastAsia" w:ascii="宋体" w:hAnsi="宋体" w:eastAsia="宋体" w:cs="宋体"/>
          <w:color w:val="auto"/>
          <w:spacing w:val="-2"/>
          <w:position w:val="2"/>
          <w:sz w:val="20"/>
          <w:szCs w:val="20"/>
          <w:highlight w:val="none"/>
        </w:rPr>
        <w:t>……</w:t>
      </w:r>
    </w:p>
    <w:p w14:paraId="411DD6D5">
      <w:pPr>
        <w:pStyle w:val="2"/>
        <w:spacing w:before="144" w:line="432" w:lineRule="auto"/>
        <w:ind w:left="41" w:right="256" w:firstLine="39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以上企业，不属于大企业的分支机构，不存在控股股东为大企业的情形，也不存在与大企业的负责人为</w:t>
      </w:r>
      <w:r>
        <w:rPr>
          <w:rFonts w:hint="eastAsia" w:ascii="宋体" w:hAnsi="宋体" w:eastAsia="宋体" w:cs="宋体"/>
          <w:color w:val="auto"/>
          <w:spacing w:val="4"/>
          <w:sz w:val="20"/>
          <w:szCs w:val="20"/>
          <w:highlight w:val="none"/>
        </w:rPr>
        <w:t>同一人的情形。</w:t>
      </w:r>
    </w:p>
    <w:p w14:paraId="7AE23459">
      <w:pPr>
        <w:pStyle w:val="2"/>
        <w:spacing w:before="1" w:line="226" w:lineRule="auto"/>
        <w:ind w:left="56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本企业对上述声明内容的真实性负责。如有虚假，将依法承担相应责任。</w:t>
      </w:r>
    </w:p>
    <w:p w14:paraId="17FE5B82">
      <w:pPr>
        <w:spacing w:line="271" w:lineRule="auto"/>
        <w:rPr>
          <w:rFonts w:hint="eastAsia" w:ascii="宋体" w:hAnsi="宋体" w:eastAsia="宋体" w:cs="宋体"/>
          <w:color w:val="auto"/>
          <w:sz w:val="21"/>
          <w:highlight w:val="none"/>
        </w:rPr>
      </w:pPr>
    </w:p>
    <w:p w14:paraId="205EA93A">
      <w:pPr>
        <w:spacing w:line="271" w:lineRule="auto"/>
        <w:rPr>
          <w:rFonts w:hint="eastAsia" w:ascii="宋体" w:hAnsi="宋体" w:eastAsia="宋体" w:cs="宋体"/>
          <w:color w:val="auto"/>
          <w:sz w:val="21"/>
          <w:highlight w:val="none"/>
        </w:rPr>
      </w:pPr>
    </w:p>
    <w:p w14:paraId="3CAC6324">
      <w:pPr>
        <w:spacing w:line="272" w:lineRule="auto"/>
        <w:rPr>
          <w:rFonts w:hint="eastAsia" w:ascii="宋体" w:hAnsi="宋体" w:eastAsia="宋体" w:cs="宋体"/>
          <w:color w:val="auto"/>
          <w:sz w:val="21"/>
          <w:highlight w:val="none"/>
        </w:rPr>
      </w:pPr>
    </w:p>
    <w:p w14:paraId="25FC1EAE">
      <w:pPr>
        <w:spacing w:line="272" w:lineRule="auto"/>
        <w:rPr>
          <w:rFonts w:hint="eastAsia" w:ascii="宋体" w:hAnsi="宋体" w:eastAsia="宋体" w:cs="宋体"/>
          <w:color w:val="auto"/>
          <w:sz w:val="21"/>
          <w:highlight w:val="none"/>
        </w:rPr>
      </w:pPr>
    </w:p>
    <w:p w14:paraId="5E0FF0B5">
      <w:pPr>
        <w:pStyle w:val="2"/>
        <w:spacing w:before="66" w:line="227" w:lineRule="auto"/>
        <w:ind w:left="609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供应商名称（盖章</w:t>
      </w:r>
      <w:r>
        <w:rPr>
          <w:rFonts w:hint="eastAsia" w:ascii="宋体" w:hAnsi="宋体" w:eastAsia="宋体" w:cs="宋体"/>
          <w:color w:val="auto"/>
          <w:spacing w:val="2"/>
          <w:sz w:val="20"/>
          <w:szCs w:val="20"/>
          <w:highlight w:val="none"/>
        </w:rPr>
        <w:t>）：</w:t>
      </w:r>
    </w:p>
    <w:p w14:paraId="68E6C882">
      <w:pPr>
        <w:pStyle w:val="2"/>
        <w:spacing w:before="221" w:line="228" w:lineRule="auto"/>
        <w:ind w:left="613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日期：年月日</w:t>
      </w:r>
    </w:p>
    <w:p w14:paraId="517BFA8D">
      <w:pPr>
        <w:spacing w:line="310" w:lineRule="auto"/>
        <w:rPr>
          <w:rFonts w:hint="eastAsia" w:ascii="宋体" w:hAnsi="宋体" w:eastAsia="宋体" w:cs="宋体"/>
          <w:color w:val="auto"/>
          <w:sz w:val="21"/>
          <w:highlight w:val="none"/>
        </w:rPr>
      </w:pPr>
    </w:p>
    <w:p w14:paraId="753D03A0">
      <w:pPr>
        <w:spacing w:line="310" w:lineRule="auto"/>
        <w:rPr>
          <w:rFonts w:hint="eastAsia" w:ascii="宋体" w:hAnsi="宋体" w:eastAsia="宋体" w:cs="宋体"/>
          <w:color w:val="auto"/>
          <w:sz w:val="21"/>
          <w:highlight w:val="none"/>
        </w:rPr>
      </w:pPr>
    </w:p>
    <w:p w14:paraId="70682D80">
      <w:pPr>
        <w:pStyle w:val="2"/>
        <w:spacing w:before="66" w:line="433" w:lineRule="auto"/>
        <w:ind w:left="422" w:right="112" w:firstLine="1"/>
        <w:jc w:val="both"/>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注：享受《政府采购促进中小企业发展管理办法</w:t>
      </w:r>
      <w:r>
        <w:rPr>
          <w:rFonts w:hint="eastAsia" w:ascii="宋体" w:hAnsi="宋体" w:eastAsia="宋体" w:cs="宋体"/>
          <w:color w:val="auto"/>
          <w:spacing w:val="7"/>
          <w:sz w:val="20"/>
          <w:szCs w:val="20"/>
          <w:highlight w:val="none"/>
        </w:rPr>
        <w:t>》（财库〔2020〕46号）规定的中小企业扶持政策的，采</w:t>
      </w:r>
      <w:r>
        <w:rPr>
          <w:rFonts w:hint="eastAsia" w:ascii="宋体" w:hAnsi="宋体" w:eastAsia="宋体" w:cs="宋体"/>
          <w:color w:val="auto"/>
          <w:spacing w:val="9"/>
          <w:sz w:val="20"/>
          <w:szCs w:val="20"/>
          <w:highlight w:val="none"/>
        </w:rPr>
        <w:t>购人、采购代理机构应当随成交结果公开成交供应商的《中小企业声明函》。从业人员、营业收入、资产总额填报上一年度数据，无上一年度数据的新成立企业可不填报。</w:t>
      </w:r>
    </w:p>
    <w:p w14:paraId="621FBC58">
      <w:pPr>
        <w:spacing w:line="433" w:lineRule="auto"/>
        <w:rPr>
          <w:rFonts w:hint="eastAsia" w:ascii="宋体" w:hAnsi="宋体" w:eastAsia="宋体" w:cs="宋体"/>
          <w:color w:val="auto"/>
          <w:sz w:val="20"/>
          <w:szCs w:val="20"/>
          <w:highlight w:val="none"/>
        </w:rPr>
        <w:sectPr>
          <w:headerReference r:id="rId38" w:type="default"/>
          <w:footerReference r:id="rId39" w:type="default"/>
          <w:pgSz w:w="11906" w:h="16839"/>
          <w:pgMar w:top="1135" w:right="1022" w:bottom="1220" w:left="716" w:header="829" w:footer="986" w:gutter="0"/>
          <w:pgNumType w:fmt="decimal"/>
          <w:cols w:space="720" w:num="1"/>
        </w:sectPr>
      </w:pPr>
    </w:p>
    <w:p w14:paraId="37AA51FC">
      <w:pPr>
        <w:pStyle w:val="2"/>
        <w:spacing w:before="78" w:line="219" w:lineRule="auto"/>
        <w:ind w:left="356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监狱企业的证明文件</w:t>
      </w:r>
    </w:p>
    <w:p w14:paraId="4B2B030D">
      <w:pPr>
        <w:spacing w:line="312" w:lineRule="auto"/>
        <w:rPr>
          <w:rFonts w:hint="eastAsia" w:ascii="宋体" w:hAnsi="宋体" w:eastAsia="宋体" w:cs="宋体"/>
          <w:color w:val="auto"/>
          <w:sz w:val="21"/>
          <w:highlight w:val="none"/>
        </w:rPr>
      </w:pPr>
    </w:p>
    <w:p w14:paraId="053DD905">
      <w:pPr>
        <w:pStyle w:val="2"/>
        <w:spacing w:before="78" w:line="399" w:lineRule="auto"/>
        <w:ind w:left="7" w:right="95" w:firstLine="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备注：提供由省级以上监狱管理局、戒毒管理局（含新疆生产建设兵团）出具的属于监狱企业的证明文件</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rPr>
        <w:t>否则不予享受优惠政策。</w:t>
      </w:r>
    </w:p>
    <w:p w14:paraId="460B0860">
      <w:pPr>
        <w:spacing w:line="246" w:lineRule="auto"/>
        <w:rPr>
          <w:rFonts w:hint="eastAsia" w:ascii="宋体" w:hAnsi="宋体" w:eastAsia="宋体" w:cs="宋体"/>
          <w:color w:val="auto"/>
          <w:sz w:val="21"/>
          <w:highlight w:val="none"/>
        </w:rPr>
      </w:pPr>
    </w:p>
    <w:p w14:paraId="7E63BA13">
      <w:pPr>
        <w:spacing w:line="246" w:lineRule="auto"/>
        <w:rPr>
          <w:rFonts w:hint="eastAsia" w:ascii="宋体" w:hAnsi="宋体" w:eastAsia="宋体" w:cs="宋体"/>
          <w:color w:val="auto"/>
          <w:sz w:val="21"/>
          <w:highlight w:val="none"/>
        </w:rPr>
      </w:pPr>
    </w:p>
    <w:p w14:paraId="26056FF2">
      <w:pPr>
        <w:spacing w:line="246" w:lineRule="auto"/>
        <w:rPr>
          <w:rFonts w:hint="eastAsia" w:ascii="宋体" w:hAnsi="宋体" w:eastAsia="宋体" w:cs="宋体"/>
          <w:color w:val="auto"/>
          <w:sz w:val="21"/>
          <w:highlight w:val="none"/>
        </w:rPr>
      </w:pPr>
    </w:p>
    <w:p w14:paraId="3B195AF1">
      <w:pPr>
        <w:spacing w:line="246" w:lineRule="auto"/>
        <w:rPr>
          <w:rFonts w:hint="eastAsia" w:ascii="宋体" w:hAnsi="宋体" w:eastAsia="宋体" w:cs="宋体"/>
          <w:color w:val="auto"/>
          <w:sz w:val="21"/>
          <w:highlight w:val="none"/>
        </w:rPr>
      </w:pPr>
    </w:p>
    <w:p w14:paraId="544814AB">
      <w:pPr>
        <w:spacing w:line="246" w:lineRule="auto"/>
        <w:rPr>
          <w:rFonts w:hint="eastAsia" w:ascii="宋体" w:hAnsi="宋体" w:eastAsia="宋体" w:cs="宋体"/>
          <w:color w:val="auto"/>
          <w:sz w:val="21"/>
          <w:highlight w:val="none"/>
        </w:rPr>
      </w:pPr>
    </w:p>
    <w:p w14:paraId="45F304C3">
      <w:pPr>
        <w:pStyle w:val="2"/>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残疾人福利性单位声明函（格式）</w:t>
      </w:r>
    </w:p>
    <w:p w14:paraId="22069055">
      <w:pPr>
        <w:spacing w:line="388" w:lineRule="auto"/>
        <w:rPr>
          <w:rFonts w:hint="eastAsia" w:ascii="宋体" w:hAnsi="宋体" w:eastAsia="宋体" w:cs="宋体"/>
          <w:color w:val="auto"/>
          <w:sz w:val="21"/>
          <w:highlight w:val="none"/>
        </w:rPr>
      </w:pPr>
    </w:p>
    <w:p w14:paraId="0C8B0573">
      <w:pPr>
        <w:pStyle w:val="2"/>
        <w:spacing w:before="65" w:line="425" w:lineRule="auto"/>
        <w:ind w:left="7" w:firstLine="420"/>
        <w:jc w:val="both"/>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本单位郑重声明，根据《财政部民政部中国残疾人联合会关于促进残疾人就业政府采购政策的通知》</w:t>
      </w:r>
      <w:r>
        <w:rPr>
          <w:rFonts w:hint="eastAsia" w:ascii="宋体" w:hAnsi="宋体" w:eastAsia="宋体" w:cs="宋体"/>
          <w:color w:val="auto"/>
          <w:spacing w:val="9"/>
          <w:sz w:val="20"/>
          <w:szCs w:val="20"/>
          <w:highlight w:val="none"/>
        </w:rPr>
        <w:t>（财库〔2017〕141号）的规定，本单位为符合条件的残疾人福利性单位，且本单位参加单位的</w:t>
      </w:r>
      <w:r>
        <w:rPr>
          <w:rFonts w:hint="eastAsia" w:ascii="宋体" w:hAnsi="宋体" w:eastAsia="宋体" w:cs="宋体"/>
          <w:color w:val="auto"/>
          <w:spacing w:val="11"/>
          <w:sz w:val="20"/>
          <w:szCs w:val="20"/>
          <w:highlight w:val="none"/>
        </w:rPr>
        <w:t>项目采购活动提供本单位制造的货物（由本单位承担工程/提供服务</w:t>
      </w:r>
      <w:r>
        <w:rPr>
          <w:rFonts w:hint="eastAsia" w:ascii="宋体" w:hAnsi="宋体" w:eastAsia="宋体" w:cs="宋体"/>
          <w:color w:val="auto"/>
          <w:spacing w:val="20"/>
          <w:sz w:val="20"/>
          <w:szCs w:val="20"/>
          <w:highlight w:val="none"/>
        </w:rPr>
        <w:t>），</w:t>
      </w:r>
      <w:r>
        <w:rPr>
          <w:rFonts w:hint="eastAsia" w:ascii="宋体" w:hAnsi="宋体" w:eastAsia="宋体" w:cs="宋体"/>
          <w:color w:val="auto"/>
          <w:spacing w:val="11"/>
          <w:sz w:val="20"/>
          <w:szCs w:val="20"/>
          <w:highlight w:val="none"/>
        </w:rPr>
        <w:t>或者提供其他残疾人福利性单位</w:t>
      </w:r>
      <w:r>
        <w:rPr>
          <w:rFonts w:hint="eastAsia" w:ascii="宋体" w:hAnsi="宋体" w:eastAsia="宋体" w:cs="宋体"/>
          <w:color w:val="auto"/>
          <w:spacing w:val="9"/>
          <w:sz w:val="20"/>
          <w:szCs w:val="20"/>
          <w:highlight w:val="none"/>
        </w:rPr>
        <w:t>制造的货物（不包括使用非残疾人福利性单位注册商标的货</w:t>
      </w:r>
      <w:r>
        <w:rPr>
          <w:rFonts w:hint="eastAsia" w:ascii="宋体" w:hAnsi="宋体" w:eastAsia="宋体" w:cs="宋体"/>
          <w:color w:val="auto"/>
          <w:spacing w:val="8"/>
          <w:sz w:val="20"/>
          <w:szCs w:val="20"/>
          <w:highlight w:val="none"/>
        </w:rPr>
        <w:t>物）。</w:t>
      </w:r>
    </w:p>
    <w:p w14:paraId="0C2A07C0">
      <w:pPr>
        <w:pStyle w:val="2"/>
        <w:spacing w:before="1" w:line="226"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本单位对上述声明的真实性负责。如有虚假，将依法承担相应责任。</w:t>
      </w:r>
    </w:p>
    <w:p w14:paraId="0315B11E">
      <w:pPr>
        <w:spacing w:line="269" w:lineRule="auto"/>
        <w:rPr>
          <w:rFonts w:hint="eastAsia" w:ascii="宋体" w:hAnsi="宋体" w:eastAsia="宋体" w:cs="宋体"/>
          <w:color w:val="auto"/>
          <w:sz w:val="21"/>
          <w:highlight w:val="none"/>
        </w:rPr>
      </w:pPr>
    </w:p>
    <w:p w14:paraId="58A5CE7F">
      <w:pPr>
        <w:spacing w:line="270" w:lineRule="auto"/>
        <w:rPr>
          <w:rFonts w:hint="eastAsia" w:ascii="宋体" w:hAnsi="宋体" w:eastAsia="宋体" w:cs="宋体"/>
          <w:color w:val="auto"/>
          <w:sz w:val="21"/>
          <w:highlight w:val="none"/>
        </w:rPr>
      </w:pPr>
    </w:p>
    <w:p w14:paraId="2CB3119F">
      <w:pPr>
        <w:spacing w:line="270" w:lineRule="auto"/>
        <w:rPr>
          <w:rFonts w:hint="eastAsia" w:ascii="宋体" w:hAnsi="宋体" w:eastAsia="宋体" w:cs="宋体"/>
          <w:color w:val="auto"/>
          <w:sz w:val="21"/>
          <w:highlight w:val="none"/>
        </w:rPr>
      </w:pPr>
    </w:p>
    <w:p w14:paraId="4EE6465E">
      <w:pPr>
        <w:spacing w:line="270" w:lineRule="auto"/>
        <w:rPr>
          <w:rFonts w:hint="eastAsia" w:ascii="宋体" w:hAnsi="宋体" w:eastAsia="宋体" w:cs="宋体"/>
          <w:color w:val="auto"/>
          <w:sz w:val="21"/>
          <w:highlight w:val="none"/>
        </w:rPr>
      </w:pPr>
    </w:p>
    <w:p w14:paraId="5D12601D">
      <w:pPr>
        <w:pStyle w:val="2"/>
        <w:spacing w:before="65" w:line="227" w:lineRule="auto"/>
        <w:ind w:left="588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单位名称（盖章</w:t>
      </w:r>
      <w:r>
        <w:rPr>
          <w:rFonts w:hint="eastAsia" w:ascii="宋体" w:hAnsi="宋体" w:eastAsia="宋体" w:cs="宋体"/>
          <w:color w:val="auto"/>
          <w:spacing w:val="1"/>
          <w:sz w:val="20"/>
          <w:szCs w:val="20"/>
          <w:highlight w:val="none"/>
        </w:rPr>
        <w:t>）：</w:t>
      </w:r>
    </w:p>
    <w:p w14:paraId="3987BF0C">
      <w:pPr>
        <w:spacing w:line="321" w:lineRule="auto"/>
        <w:rPr>
          <w:rFonts w:hint="eastAsia" w:ascii="宋体" w:hAnsi="宋体" w:eastAsia="宋体" w:cs="宋体"/>
          <w:color w:val="auto"/>
          <w:sz w:val="21"/>
          <w:highlight w:val="none"/>
        </w:rPr>
      </w:pPr>
    </w:p>
    <w:p w14:paraId="32CA814C">
      <w:pPr>
        <w:pStyle w:val="2"/>
        <w:spacing w:before="66" w:line="228" w:lineRule="auto"/>
        <w:ind w:left="5922"/>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日期：</w:t>
      </w:r>
    </w:p>
    <w:p w14:paraId="0D2E92D2">
      <w:pPr>
        <w:spacing w:line="228" w:lineRule="auto"/>
        <w:rPr>
          <w:rFonts w:hint="eastAsia" w:ascii="宋体" w:hAnsi="宋体" w:eastAsia="宋体" w:cs="宋体"/>
          <w:color w:val="auto"/>
          <w:sz w:val="20"/>
          <w:szCs w:val="20"/>
          <w:highlight w:val="none"/>
        </w:rPr>
        <w:sectPr>
          <w:headerReference r:id="rId40" w:type="default"/>
          <w:footerReference r:id="rId41" w:type="default"/>
          <w:pgSz w:w="11906" w:h="16839"/>
          <w:pgMar w:top="1135" w:right="1041" w:bottom="1220" w:left="1134" w:header="829" w:footer="986" w:gutter="0"/>
          <w:pgNumType w:fmt="decimal"/>
          <w:cols w:space="720" w:num="1"/>
        </w:sectPr>
      </w:pPr>
    </w:p>
    <w:p w14:paraId="3786CB0F">
      <w:pPr>
        <w:pStyle w:val="2"/>
        <w:spacing w:before="97" w:line="219" w:lineRule="auto"/>
        <w:ind w:left="4245"/>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4</w:t>
      </w:r>
      <w:r>
        <w:rPr>
          <w:rFonts w:hint="eastAsia" w:cs="宋体"/>
          <w:b/>
          <w:bCs/>
          <w:color w:val="auto"/>
          <w:spacing w:val="-4"/>
          <w:sz w:val="30"/>
          <w:szCs w:val="30"/>
          <w:highlight w:val="none"/>
          <w:lang w:eastAsia="zh-CN"/>
        </w:rPr>
        <w:t>、</w:t>
      </w:r>
      <w:r>
        <w:rPr>
          <w:rFonts w:hint="eastAsia" w:ascii="宋体" w:hAnsi="宋体" w:eastAsia="宋体" w:cs="宋体"/>
          <w:b/>
          <w:bCs/>
          <w:color w:val="auto"/>
          <w:spacing w:val="-4"/>
          <w:sz w:val="30"/>
          <w:szCs w:val="30"/>
          <w:highlight w:val="none"/>
        </w:rPr>
        <w:t>商务偏离表</w:t>
      </w:r>
    </w:p>
    <w:p w14:paraId="0472F73A">
      <w:pPr>
        <w:pStyle w:val="2"/>
        <w:spacing w:before="235" w:line="228"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项目名称：</w:t>
      </w:r>
    </w:p>
    <w:p w14:paraId="342BB433">
      <w:pPr>
        <w:pStyle w:val="2"/>
        <w:spacing w:before="220" w:line="228"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项目编号：</w:t>
      </w:r>
    </w:p>
    <w:p w14:paraId="783F3889">
      <w:pPr>
        <w:spacing w:before="162"/>
        <w:rPr>
          <w:rFonts w:hint="eastAsia" w:ascii="宋体" w:hAnsi="宋体" w:eastAsia="宋体" w:cs="宋体"/>
          <w:color w:val="auto"/>
          <w:highlight w:val="none"/>
        </w:rPr>
      </w:pPr>
    </w:p>
    <w:tbl>
      <w:tblPr>
        <w:tblStyle w:val="10"/>
        <w:tblW w:w="961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3834"/>
        <w:gridCol w:w="2934"/>
        <w:gridCol w:w="1883"/>
      </w:tblGrid>
      <w:tr w14:paraId="103A5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3" w:type="dxa"/>
            <w:vAlign w:val="top"/>
          </w:tcPr>
          <w:p w14:paraId="356F5B77">
            <w:pPr>
              <w:pStyle w:val="11"/>
              <w:spacing w:before="304" w:line="229" w:lineRule="auto"/>
              <w:ind w:left="275"/>
              <w:rPr>
                <w:rFonts w:hint="eastAsia" w:ascii="宋体" w:hAnsi="宋体" w:eastAsia="宋体" w:cs="宋体"/>
                <w:color w:val="auto"/>
                <w:highlight w:val="none"/>
              </w:rPr>
            </w:pPr>
            <w:r>
              <w:rPr>
                <w:rFonts w:hint="eastAsia" w:ascii="宋体" w:hAnsi="宋体" w:eastAsia="宋体" w:cs="宋体"/>
                <w:color w:val="auto"/>
                <w:spacing w:val="6"/>
                <w:highlight w:val="none"/>
              </w:rPr>
              <w:t>序号</w:t>
            </w:r>
          </w:p>
        </w:tc>
        <w:tc>
          <w:tcPr>
            <w:tcW w:w="3834" w:type="dxa"/>
            <w:vAlign w:val="top"/>
          </w:tcPr>
          <w:p w14:paraId="34CFEBC0">
            <w:pPr>
              <w:pStyle w:val="11"/>
              <w:spacing w:before="303" w:line="228" w:lineRule="auto"/>
              <w:ind w:left="1293"/>
              <w:rPr>
                <w:rFonts w:hint="eastAsia" w:ascii="宋体" w:hAnsi="宋体" w:eastAsia="宋体" w:cs="宋体"/>
                <w:color w:val="auto"/>
                <w:highlight w:val="none"/>
              </w:rPr>
            </w:pPr>
            <w:r>
              <w:rPr>
                <w:rFonts w:hint="eastAsia" w:ascii="宋体" w:hAnsi="宋体" w:eastAsia="宋体" w:cs="宋体"/>
                <w:color w:val="auto"/>
                <w:spacing w:val="8"/>
                <w:highlight w:val="none"/>
              </w:rPr>
              <w:t>招标文件要求</w:t>
            </w:r>
          </w:p>
        </w:tc>
        <w:tc>
          <w:tcPr>
            <w:tcW w:w="2934" w:type="dxa"/>
            <w:vAlign w:val="top"/>
          </w:tcPr>
          <w:p w14:paraId="1FC58672">
            <w:pPr>
              <w:pStyle w:val="11"/>
              <w:spacing w:before="304" w:line="228" w:lineRule="auto"/>
              <w:ind w:left="1056"/>
              <w:rPr>
                <w:rFonts w:hint="eastAsia" w:ascii="宋体" w:hAnsi="宋体" w:eastAsia="宋体" w:cs="宋体"/>
                <w:color w:val="auto"/>
                <w:highlight w:val="none"/>
              </w:rPr>
            </w:pPr>
            <w:r>
              <w:rPr>
                <w:rFonts w:hint="eastAsia" w:ascii="宋体" w:hAnsi="宋体" w:eastAsia="宋体" w:cs="宋体"/>
                <w:color w:val="auto"/>
                <w:spacing w:val="6"/>
                <w:highlight w:val="none"/>
              </w:rPr>
              <w:t>投标响应</w:t>
            </w:r>
          </w:p>
        </w:tc>
        <w:tc>
          <w:tcPr>
            <w:tcW w:w="1883" w:type="dxa"/>
            <w:vAlign w:val="top"/>
          </w:tcPr>
          <w:p w14:paraId="476E4722">
            <w:pPr>
              <w:pStyle w:val="11"/>
              <w:spacing w:before="303" w:line="228" w:lineRule="auto"/>
              <w:ind w:left="527"/>
              <w:rPr>
                <w:rFonts w:hint="eastAsia" w:ascii="宋体" w:hAnsi="宋体" w:eastAsia="宋体" w:cs="宋体"/>
                <w:color w:val="auto"/>
                <w:highlight w:val="none"/>
              </w:rPr>
            </w:pPr>
            <w:r>
              <w:rPr>
                <w:rFonts w:hint="eastAsia" w:ascii="宋体" w:hAnsi="宋体" w:eastAsia="宋体" w:cs="宋体"/>
                <w:color w:val="auto"/>
                <w:spacing w:val="7"/>
                <w:highlight w:val="none"/>
              </w:rPr>
              <w:t>偏离说明</w:t>
            </w:r>
          </w:p>
        </w:tc>
      </w:tr>
      <w:tr w14:paraId="18D90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63" w:type="dxa"/>
            <w:vAlign w:val="top"/>
          </w:tcPr>
          <w:p w14:paraId="467E921D">
            <w:pPr>
              <w:rPr>
                <w:rFonts w:hint="eastAsia" w:ascii="宋体" w:hAnsi="宋体" w:eastAsia="宋体" w:cs="宋体"/>
                <w:color w:val="auto"/>
                <w:sz w:val="21"/>
                <w:highlight w:val="none"/>
              </w:rPr>
            </w:pPr>
          </w:p>
        </w:tc>
        <w:tc>
          <w:tcPr>
            <w:tcW w:w="3834" w:type="dxa"/>
            <w:vAlign w:val="top"/>
          </w:tcPr>
          <w:p w14:paraId="02AFC4F4">
            <w:pPr>
              <w:rPr>
                <w:rFonts w:hint="eastAsia" w:ascii="宋体" w:hAnsi="宋体" w:eastAsia="宋体" w:cs="宋体"/>
                <w:color w:val="auto"/>
                <w:sz w:val="21"/>
                <w:highlight w:val="none"/>
              </w:rPr>
            </w:pPr>
          </w:p>
        </w:tc>
        <w:tc>
          <w:tcPr>
            <w:tcW w:w="2934" w:type="dxa"/>
            <w:vAlign w:val="top"/>
          </w:tcPr>
          <w:p w14:paraId="76099834">
            <w:pPr>
              <w:rPr>
                <w:rFonts w:hint="eastAsia" w:ascii="宋体" w:hAnsi="宋体" w:eastAsia="宋体" w:cs="宋体"/>
                <w:color w:val="auto"/>
                <w:sz w:val="21"/>
                <w:highlight w:val="none"/>
              </w:rPr>
            </w:pPr>
          </w:p>
        </w:tc>
        <w:tc>
          <w:tcPr>
            <w:tcW w:w="1883" w:type="dxa"/>
            <w:vAlign w:val="top"/>
          </w:tcPr>
          <w:p w14:paraId="3FBB1A81">
            <w:pPr>
              <w:rPr>
                <w:rFonts w:hint="eastAsia" w:ascii="宋体" w:hAnsi="宋体" w:eastAsia="宋体" w:cs="宋体"/>
                <w:color w:val="auto"/>
                <w:sz w:val="21"/>
                <w:highlight w:val="none"/>
              </w:rPr>
            </w:pPr>
          </w:p>
        </w:tc>
      </w:tr>
      <w:tr w14:paraId="7442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63" w:type="dxa"/>
            <w:vAlign w:val="top"/>
          </w:tcPr>
          <w:p w14:paraId="6972369D">
            <w:pPr>
              <w:rPr>
                <w:rFonts w:hint="eastAsia" w:ascii="宋体" w:hAnsi="宋体" w:eastAsia="宋体" w:cs="宋体"/>
                <w:color w:val="auto"/>
                <w:sz w:val="21"/>
                <w:highlight w:val="none"/>
              </w:rPr>
            </w:pPr>
          </w:p>
        </w:tc>
        <w:tc>
          <w:tcPr>
            <w:tcW w:w="3834" w:type="dxa"/>
            <w:vAlign w:val="top"/>
          </w:tcPr>
          <w:p w14:paraId="1F16C048">
            <w:pPr>
              <w:rPr>
                <w:rFonts w:hint="eastAsia" w:ascii="宋体" w:hAnsi="宋体" w:eastAsia="宋体" w:cs="宋体"/>
                <w:color w:val="auto"/>
                <w:sz w:val="21"/>
                <w:highlight w:val="none"/>
              </w:rPr>
            </w:pPr>
          </w:p>
        </w:tc>
        <w:tc>
          <w:tcPr>
            <w:tcW w:w="2934" w:type="dxa"/>
            <w:vAlign w:val="top"/>
          </w:tcPr>
          <w:p w14:paraId="094A82C6">
            <w:pPr>
              <w:rPr>
                <w:rFonts w:hint="eastAsia" w:ascii="宋体" w:hAnsi="宋体" w:eastAsia="宋体" w:cs="宋体"/>
                <w:color w:val="auto"/>
                <w:sz w:val="21"/>
                <w:highlight w:val="none"/>
              </w:rPr>
            </w:pPr>
          </w:p>
        </w:tc>
        <w:tc>
          <w:tcPr>
            <w:tcW w:w="1883" w:type="dxa"/>
            <w:vAlign w:val="top"/>
          </w:tcPr>
          <w:p w14:paraId="13F13770">
            <w:pPr>
              <w:rPr>
                <w:rFonts w:hint="eastAsia" w:ascii="宋体" w:hAnsi="宋体" w:eastAsia="宋体" w:cs="宋体"/>
                <w:color w:val="auto"/>
                <w:sz w:val="21"/>
                <w:highlight w:val="none"/>
              </w:rPr>
            </w:pPr>
          </w:p>
        </w:tc>
      </w:tr>
      <w:tr w14:paraId="7C792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963" w:type="dxa"/>
            <w:vAlign w:val="top"/>
          </w:tcPr>
          <w:p w14:paraId="259F1323">
            <w:pPr>
              <w:rPr>
                <w:rFonts w:hint="eastAsia" w:ascii="宋体" w:hAnsi="宋体" w:eastAsia="宋体" w:cs="宋体"/>
                <w:color w:val="auto"/>
                <w:sz w:val="21"/>
                <w:highlight w:val="none"/>
              </w:rPr>
            </w:pPr>
          </w:p>
        </w:tc>
        <w:tc>
          <w:tcPr>
            <w:tcW w:w="3834" w:type="dxa"/>
            <w:vAlign w:val="top"/>
          </w:tcPr>
          <w:p w14:paraId="2DAF870B">
            <w:pPr>
              <w:rPr>
                <w:rFonts w:hint="eastAsia" w:ascii="宋体" w:hAnsi="宋体" w:eastAsia="宋体" w:cs="宋体"/>
                <w:color w:val="auto"/>
                <w:sz w:val="21"/>
                <w:highlight w:val="none"/>
              </w:rPr>
            </w:pPr>
          </w:p>
        </w:tc>
        <w:tc>
          <w:tcPr>
            <w:tcW w:w="2934" w:type="dxa"/>
            <w:vAlign w:val="top"/>
          </w:tcPr>
          <w:p w14:paraId="3C3A050F">
            <w:pPr>
              <w:rPr>
                <w:rFonts w:hint="eastAsia" w:ascii="宋体" w:hAnsi="宋体" w:eastAsia="宋体" w:cs="宋体"/>
                <w:color w:val="auto"/>
                <w:sz w:val="21"/>
                <w:highlight w:val="none"/>
              </w:rPr>
            </w:pPr>
          </w:p>
        </w:tc>
        <w:tc>
          <w:tcPr>
            <w:tcW w:w="1883" w:type="dxa"/>
            <w:vAlign w:val="top"/>
          </w:tcPr>
          <w:p w14:paraId="6EC2DA44">
            <w:pPr>
              <w:rPr>
                <w:rFonts w:hint="eastAsia" w:ascii="宋体" w:hAnsi="宋体" w:eastAsia="宋体" w:cs="宋体"/>
                <w:color w:val="auto"/>
                <w:sz w:val="21"/>
                <w:highlight w:val="none"/>
              </w:rPr>
            </w:pPr>
          </w:p>
        </w:tc>
      </w:tr>
      <w:tr w14:paraId="537C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963" w:type="dxa"/>
            <w:vAlign w:val="top"/>
          </w:tcPr>
          <w:p w14:paraId="2C1B9499">
            <w:pPr>
              <w:rPr>
                <w:rFonts w:hint="eastAsia" w:ascii="宋体" w:hAnsi="宋体" w:eastAsia="宋体" w:cs="宋体"/>
                <w:color w:val="auto"/>
                <w:sz w:val="21"/>
                <w:highlight w:val="none"/>
              </w:rPr>
            </w:pPr>
          </w:p>
        </w:tc>
        <w:tc>
          <w:tcPr>
            <w:tcW w:w="3834" w:type="dxa"/>
            <w:vAlign w:val="top"/>
          </w:tcPr>
          <w:p w14:paraId="6AB48028">
            <w:pPr>
              <w:rPr>
                <w:rFonts w:hint="eastAsia" w:ascii="宋体" w:hAnsi="宋体" w:eastAsia="宋体" w:cs="宋体"/>
                <w:color w:val="auto"/>
                <w:sz w:val="21"/>
                <w:highlight w:val="none"/>
              </w:rPr>
            </w:pPr>
          </w:p>
        </w:tc>
        <w:tc>
          <w:tcPr>
            <w:tcW w:w="2934" w:type="dxa"/>
            <w:vAlign w:val="top"/>
          </w:tcPr>
          <w:p w14:paraId="0BE92CA2">
            <w:pPr>
              <w:rPr>
                <w:rFonts w:hint="eastAsia" w:ascii="宋体" w:hAnsi="宋体" w:eastAsia="宋体" w:cs="宋体"/>
                <w:color w:val="auto"/>
                <w:sz w:val="21"/>
                <w:highlight w:val="none"/>
              </w:rPr>
            </w:pPr>
          </w:p>
        </w:tc>
        <w:tc>
          <w:tcPr>
            <w:tcW w:w="1883" w:type="dxa"/>
            <w:vAlign w:val="top"/>
          </w:tcPr>
          <w:p w14:paraId="3C0DE73D">
            <w:pPr>
              <w:rPr>
                <w:rFonts w:hint="eastAsia" w:ascii="宋体" w:hAnsi="宋体" w:eastAsia="宋体" w:cs="宋体"/>
                <w:color w:val="auto"/>
                <w:sz w:val="21"/>
                <w:highlight w:val="none"/>
              </w:rPr>
            </w:pPr>
          </w:p>
        </w:tc>
      </w:tr>
    </w:tbl>
    <w:p w14:paraId="4F7B471E">
      <w:pPr>
        <w:spacing w:line="402" w:lineRule="auto"/>
        <w:rPr>
          <w:rFonts w:hint="eastAsia" w:ascii="宋体" w:hAnsi="宋体" w:eastAsia="宋体" w:cs="宋体"/>
          <w:color w:val="auto"/>
          <w:sz w:val="21"/>
          <w:highlight w:val="none"/>
        </w:rPr>
      </w:pPr>
    </w:p>
    <w:p w14:paraId="56FD540A">
      <w:pPr>
        <w:pStyle w:val="2"/>
        <w:spacing w:before="65" w:line="227" w:lineRule="auto"/>
        <w:ind w:left="47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投标人（盖公章</w:t>
      </w:r>
      <w:r>
        <w:rPr>
          <w:rFonts w:hint="eastAsia" w:ascii="宋体" w:hAnsi="宋体" w:eastAsia="宋体" w:cs="宋体"/>
          <w:color w:val="auto"/>
          <w:spacing w:val="10"/>
          <w:sz w:val="20"/>
          <w:szCs w:val="20"/>
          <w:highlight w:val="none"/>
        </w:rPr>
        <w:t>）：</w:t>
      </w:r>
    </w:p>
    <w:p w14:paraId="176C0072">
      <w:pPr>
        <w:spacing w:line="406" w:lineRule="auto"/>
        <w:rPr>
          <w:rFonts w:hint="eastAsia" w:ascii="宋体" w:hAnsi="宋体" w:eastAsia="宋体" w:cs="宋体"/>
          <w:color w:val="auto"/>
          <w:sz w:val="21"/>
          <w:highlight w:val="none"/>
        </w:rPr>
      </w:pPr>
    </w:p>
    <w:p w14:paraId="05D80984">
      <w:pPr>
        <w:pStyle w:val="2"/>
        <w:spacing w:before="66" w:line="228" w:lineRule="auto"/>
        <w:ind w:left="47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法定代表人或委托代理人（签字</w:t>
      </w:r>
      <w:r>
        <w:rPr>
          <w:rFonts w:hint="eastAsia" w:ascii="宋体" w:hAnsi="宋体" w:eastAsia="宋体" w:cs="宋体"/>
          <w:color w:val="auto"/>
          <w:spacing w:val="12"/>
          <w:sz w:val="20"/>
          <w:szCs w:val="20"/>
          <w:highlight w:val="none"/>
        </w:rPr>
        <w:t>）：</w:t>
      </w:r>
    </w:p>
    <w:p w14:paraId="1476487C">
      <w:pPr>
        <w:spacing w:line="406" w:lineRule="auto"/>
        <w:rPr>
          <w:rFonts w:hint="eastAsia" w:ascii="宋体" w:hAnsi="宋体" w:eastAsia="宋体" w:cs="宋体"/>
          <w:color w:val="auto"/>
          <w:sz w:val="21"/>
          <w:highlight w:val="none"/>
        </w:rPr>
      </w:pPr>
    </w:p>
    <w:p w14:paraId="5EF6488F">
      <w:pPr>
        <w:pStyle w:val="2"/>
        <w:spacing w:before="65" w:line="228" w:lineRule="auto"/>
        <w:ind w:left="46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日期：</w:t>
      </w:r>
    </w:p>
    <w:p w14:paraId="6C61F914">
      <w:pPr>
        <w:spacing w:line="405" w:lineRule="auto"/>
        <w:rPr>
          <w:rFonts w:hint="eastAsia" w:ascii="宋体" w:hAnsi="宋体" w:eastAsia="宋体" w:cs="宋体"/>
          <w:color w:val="auto"/>
          <w:sz w:val="21"/>
          <w:highlight w:val="none"/>
        </w:rPr>
      </w:pPr>
    </w:p>
    <w:p w14:paraId="7D10810D">
      <w:pPr>
        <w:pStyle w:val="2"/>
        <w:spacing w:before="65" w:line="232" w:lineRule="auto"/>
        <w:ind w:left="429"/>
        <w:rPr>
          <w:rFonts w:hint="eastAsia" w:ascii="宋体" w:hAnsi="宋体" w:eastAsia="宋体" w:cs="宋体"/>
          <w:color w:val="auto"/>
          <w:sz w:val="20"/>
          <w:szCs w:val="20"/>
          <w:highlight w:val="none"/>
        </w:rPr>
      </w:pPr>
      <w:r>
        <w:rPr>
          <w:rFonts w:hint="eastAsia" w:ascii="宋体" w:hAnsi="宋体" w:eastAsia="宋体" w:cs="宋体"/>
          <w:b/>
          <w:bCs/>
          <w:color w:val="auto"/>
          <w:spacing w:val="-2"/>
          <w:sz w:val="20"/>
          <w:szCs w:val="20"/>
          <w:highlight w:val="none"/>
        </w:rPr>
        <w:t>注：</w:t>
      </w:r>
    </w:p>
    <w:p w14:paraId="3250A3B4">
      <w:pPr>
        <w:pStyle w:val="2"/>
        <w:spacing w:before="291" w:line="258" w:lineRule="auto"/>
        <w:ind w:left="9" w:firstLine="43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1.应对照招标文件“第三章项目需求和说明”中的“商务</w:t>
      </w:r>
      <w:r>
        <w:rPr>
          <w:rFonts w:hint="eastAsia" w:cs="宋体"/>
          <w:color w:val="auto"/>
          <w:spacing w:val="7"/>
          <w:sz w:val="20"/>
          <w:szCs w:val="20"/>
          <w:highlight w:val="none"/>
          <w:lang w:eastAsia="zh-CN"/>
        </w:rPr>
        <w:t>要求</w:t>
      </w:r>
      <w:r>
        <w:rPr>
          <w:rFonts w:hint="eastAsia" w:ascii="宋体" w:hAnsi="宋体" w:eastAsia="宋体" w:cs="宋体"/>
          <w:color w:val="auto"/>
          <w:spacing w:val="7"/>
          <w:sz w:val="20"/>
          <w:szCs w:val="20"/>
          <w:highlight w:val="none"/>
        </w:rPr>
        <w:t>”逐条实质性响应，并作出偏离</w:t>
      </w:r>
      <w:r>
        <w:rPr>
          <w:rFonts w:hint="eastAsia" w:ascii="宋体" w:hAnsi="宋体" w:eastAsia="宋体" w:cs="宋体"/>
          <w:color w:val="auto"/>
          <w:spacing w:val="2"/>
          <w:sz w:val="20"/>
          <w:szCs w:val="20"/>
          <w:highlight w:val="none"/>
        </w:rPr>
        <w:t>说明。</w:t>
      </w:r>
    </w:p>
    <w:p w14:paraId="2DD299D2">
      <w:pPr>
        <w:pStyle w:val="2"/>
        <w:spacing w:before="305" w:line="258" w:lineRule="auto"/>
        <w:ind w:left="6" w:firstLine="4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2.偏离说明：投标响应与招标要求相同的为无偏离，高于招标要求的为正偏离，低于招标要求的为负</w:t>
      </w:r>
      <w:r>
        <w:rPr>
          <w:rFonts w:hint="eastAsia" w:ascii="宋体" w:hAnsi="宋体" w:eastAsia="宋体" w:cs="宋体"/>
          <w:color w:val="auto"/>
          <w:spacing w:val="3"/>
          <w:sz w:val="20"/>
          <w:szCs w:val="20"/>
          <w:highlight w:val="none"/>
        </w:rPr>
        <w:t>偏离。</w:t>
      </w:r>
    </w:p>
    <w:p w14:paraId="4E108A35">
      <w:pPr>
        <w:spacing w:line="258" w:lineRule="auto"/>
        <w:rPr>
          <w:rFonts w:hint="eastAsia" w:ascii="宋体" w:hAnsi="宋体" w:eastAsia="宋体" w:cs="宋体"/>
          <w:color w:val="auto"/>
          <w:sz w:val="20"/>
          <w:szCs w:val="20"/>
          <w:highlight w:val="none"/>
        </w:rPr>
        <w:sectPr>
          <w:footerReference r:id="rId42" w:type="default"/>
          <w:pgSz w:w="11906" w:h="16839"/>
          <w:pgMar w:top="1135" w:right="1134" w:bottom="1220" w:left="1134" w:header="829" w:footer="986" w:gutter="0"/>
          <w:pgNumType w:fmt="decimal"/>
          <w:cols w:space="720" w:num="1"/>
        </w:sectPr>
      </w:pPr>
    </w:p>
    <w:p w14:paraId="09430044">
      <w:pPr>
        <w:pStyle w:val="2"/>
        <w:spacing w:before="97" w:line="219" w:lineRule="auto"/>
        <w:ind w:left="4178"/>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5、技术偏离表</w:t>
      </w:r>
    </w:p>
    <w:p w14:paraId="3BFA0E7D">
      <w:pPr>
        <w:pStyle w:val="2"/>
        <w:spacing w:before="235" w:line="228"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项目名称：</w:t>
      </w:r>
    </w:p>
    <w:p w14:paraId="24A82825">
      <w:pPr>
        <w:pStyle w:val="2"/>
        <w:spacing w:before="220" w:line="228"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项目编号：</w:t>
      </w:r>
    </w:p>
    <w:p w14:paraId="27194346">
      <w:pPr>
        <w:spacing w:before="210"/>
        <w:rPr>
          <w:rFonts w:hint="eastAsia" w:ascii="宋体" w:hAnsi="宋体" w:eastAsia="宋体" w:cs="宋体"/>
          <w:color w:val="auto"/>
          <w:highlight w:val="none"/>
        </w:rPr>
      </w:pPr>
    </w:p>
    <w:tbl>
      <w:tblPr>
        <w:tblStyle w:val="10"/>
        <w:tblW w:w="9296"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690"/>
        <w:gridCol w:w="2902"/>
        <w:gridCol w:w="2493"/>
        <w:gridCol w:w="1547"/>
      </w:tblGrid>
      <w:tr w14:paraId="43E1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4" w:type="dxa"/>
            <w:vAlign w:val="top"/>
          </w:tcPr>
          <w:p w14:paraId="3B3A44C4">
            <w:pPr>
              <w:pStyle w:val="11"/>
              <w:spacing w:before="304" w:line="229" w:lineRule="auto"/>
              <w:ind w:left="128"/>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1690" w:type="dxa"/>
            <w:vAlign w:val="top"/>
          </w:tcPr>
          <w:p w14:paraId="60DE6D93">
            <w:pPr>
              <w:pStyle w:val="11"/>
              <w:spacing w:before="303" w:line="228" w:lineRule="auto"/>
              <w:ind w:left="42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服务名称</w:t>
            </w:r>
          </w:p>
        </w:tc>
        <w:tc>
          <w:tcPr>
            <w:tcW w:w="2902" w:type="dxa"/>
            <w:vAlign w:val="top"/>
          </w:tcPr>
          <w:p w14:paraId="72F569E6">
            <w:pPr>
              <w:pStyle w:val="11"/>
              <w:spacing w:before="303" w:line="228" w:lineRule="auto"/>
              <w:ind w:left="828"/>
              <w:rPr>
                <w:rFonts w:hint="eastAsia" w:ascii="宋体" w:hAnsi="宋体" w:eastAsia="宋体" w:cs="宋体"/>
                <w:color w:val="auto"/>
                <w:highlight w:val="none"/>
              </w:rPr>
            </w:pPr>
            <w:r>
              <w:rPr>
                <w:rFonts w:hint="eastAsia" w:ascii="宋体" w:hAnsi="宋体" w:eastAsia="宋体" w:cs="宋体"/>
                <w:color w:val="auto"/>
                <w:spacing w:val="8"/>
                <w:highlight w:val="none"/>
              </w:rPr>
              <w:t>招标文件要求</w:t>
            </w:r>
          </w:p>
        </w:tc>
        <w:tc>
          <w:tcPr>
            <w:tcW w:w="2493" w:type="dxa"/>
            <w:vAlign w:val="top"/>
          </w:tcPr>
          <w:p w14:paraId="7B11B060">
            <w:pPr>
              <w:pStyle w:val="11"/>
              <w:spacing w:before="304" w:line="228" w:lineRule="auto"/>
              <w:ind w:left="837"/>
              <w:rPr>
                <w:rFonts w:hint="eastAsia" w:ascii="宋体" w:hAnsi="宋体" w:eastAsia="宋体" w:cs="宋体"/>
                <w:color w:val="auto"/>
                <w:highlight w:val="none"/>
              </w:rPr>
            </w:pPr>
            <w:r>
              <w:rPr>
                <w:rFonts w:hint="eastAsia" w:ascii="宋体" w:hAnsi="宋体" w:eastAsia="宋体" w:cs="宋体"/>
                <w:color w:val="auto"/>
                <w:spacing w:val="6"/>
                <w:highlight w:val="none"/>
              </w:rPr>
              <w:t>投标响应</w:t>
            </w:r>
          </w:p>
        </w:tc>
        <w:tc>
          <w:tcPr>
            <w:tcW w:w="1547" w:type="dxa"/>
            <w:vAlign w:val="top"/>
          </w:tcPr>
          <w:p w14:paraId="6DADFF1F">
            <w:pPr>
              <w:pStyle w:val="11"/>
              <w:spacing w:before="303" w:line="228" w:lineRule="auto"/>
              <w:ind w:left="359"/>
              <w:rPr>
                <w:rFonts w:hint="eastAsia" w:ascii="宋体" w:hAnsi="宋体" w:eastAsia="宋体" w:cs="宋体"/>
                <w:color w:val="auto"/>
                <w:highlight w:val="none"/>
              </w:rPr>
            </w:pPr>
            <w:r>
              <w:rPr>
                <w:rFonts w:hint="eastAsia" w:ascii="宋体" w:hAnsi="宋体" w:eastAsia="宋体" w:cs="宋体"/>
                <w:color w:val="auto"/>
                <w:spacing w:val="7"/>
                <w:highlight w:val="none"/>
              </w:rPr>
              <w:t>偏离说明</w:t>
            </w:r>
          </w:p>
        </w:tc>
      </w:tr>
      <w:tr w14:paraId="1936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664" w:type="dxa"/>
            <w:vAlign w:val="top"/>
          </w:tcPr>
          <w:p w14:paraId="0397DD04">
            <w:pPr>
              <w:rPr>
                <w:rFonts w:hint="eastAsia" w:ascii="宋体" w:hAnsi="宋体" w:eastAsia="宋体" w:cs="宋体"/>
                <w:color w:val="auto"/>
                <w:sz w:val="21"/>
                <w:highlight w:val="none"/>
              </w:rPr>
            </w:pPr>
          </w:p>
        </w:tc>
        <w:tc>
          <w:tcPr>
            <w:tcW w:w="1690" w:type="dxa"/>
            <w:vAlign w:val="top"/>
          </w:tcPr>
          <w:p w14:paraId="39C9580D">
            <w:pPr>
              <w:rPr>
                <w:rFonts w:hint="eastAsia" w:ascii="宋体" w:hAnsi="宋体" w:eastAsia="宋体" w:cs="宋体"/>
                <w:color w:val="auto"/>
                <w:sz w:val="21"/>
                <w:highlight w:val="none"/>
              </w:rPr>
            </w:pPr>
          </w:p>
        </w:tc>
        <w:tc>
          <w:tcPr>
            <w:tcW w:w="2902" w:type="dxa"/>
            <w:vAlign w:val="top"/>
          </w:tcPr>
          <w:p w14:paraId="3282D083">
            <w:pPr>
              <w:rPr>
                <w:rFonts w:hint="eastAsia" w:ascii="宋体" w:hAnsi="宋体" w:eastAsia="宋体" w:cs="宋体"/>
                <w:color w:val="auto"/>
                <w:sz w:val="21"/>
                <w:highlight w:val="none"/>
              </w:rPr>
            </w:pPr>
          </w:p>
        </w:tc>
        <w:tc>
          <w:tcPr>
            <w:tcW w:w="2493" w:type="dxa"/>
            <w:vAlign w:val="top"/>
          </w:tcPr>
          <w:p w14:paraId="54B75BA5">
            <w:pPr>
              <w:rPr>
                <w:rFonts w:hint="eastAsia" w:ascii="宋体" w:hAnsi="宋体" w:eastAsia="宋体" w:cs="宋体"/>
                <w:color w:val="auto"/>
                <w:sz w:val="21"/>
                <w:highlight w:val="none"/>
              </w:rPr>
            </w:pPr>
          </w:p>
        </w:tc>
        <w:tc>
          <w:tcPr>
            <w:tcW w:w="1547" w:type="dxa"/>
            <w:vAlign w:val="top"/>
          </w:tcPr>
          <w:p w14:paraId="223D544B">
            <w:pPr>
              <w:rPr>
                <w:rFonts w:hint="eastAsia" w:ascii="宋体" w:hAnsi="宋体" w:eastAsia="宋体" w:cs="宋体"/>
                <w:color w:val="auto"/>
                <w:sz w:val="21"/>
                <w:highlight w:val="none"/>
              </w:rPr>
            </w:pPr>
          </w:p>
        </w:tc>
      </w:tr>
      <w:tr w14:paraId="22633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664" w:type="dxa"/>
            <w:vAlign w:val="top"/>
          </w:tcPr>
          <w:p w14:paraId="4F20DB7D">
            <w:pPr>
              <w:rPr>
                <w:rFonts w:hint="eastAsia" w:ascii="宋体" w:hAnsi="宋体" w:eastAsia="宋体" w:cs="宋体"/>
                <w:color w:val="auto"/>
                <w:sz w:val="21"/>
                <w:highlight w:val="none"/>
              </w:rPr>
            </w:pPr>
          </w:p>
        </w:tc>
        <w:tc>
          <w:tcPr>
            <w:tcW w:w="1690" w:type="dxa"/>
            <w:vAlign w:val="top"/>
          </w:tcPr>
          <w:p w14:paraId="5F51C229">
            <w:pPr>
              <w:rPr>
                <w:rFonts w:hint="eastAsia" w:ascii="宋体" w:hAnsi="宋体" w:eastAsia="宋体" w:cs="宋体"/>
                <w:color w:val="auto"/>
                <w:sz w:val="21"/>
                <w:highlight w:val="none"/>
              </w:rPr>
            </w:pPr>
          </w:p>
        </w:tc>
        <w:tc>
          <w:tcPr>
            <w:tcW w:w="2902" w:type="dxa"/>
            <w:vAlign w:val="top"/>
          </w:tcPr>
          <w:p w14:paraId="22DE579F">
            <w:pPr>
              <w:rPr>
                <w:rFonts w:hint="eastAsia" w:ascii="宋体" w:hAnsi="宋体" w:eastAsia="宋体" w:cs="宋体"/>
                <w:color w:val="auto"/>
                <w:sz w:val="21"/>
                <w:highlight w:val="none"/>
              </w:rPr>
            </w:pPr>
          </w:p>
        </w:tc>
        <w:tc>
          <w:tcPr>
            <w:tcW w:w="2493" w:type="dxa"/>
            <w:vAlign w:val="top"/>
          </w:tcPr>
          <w:p w14:paraId="1354B502">
            <w:pPr>
              <w:rPr>
                <w:rFonts w:hint="eastAsia" w:ascii="宋体" w:hAnsi="宋体" w:eastAsia="宋体" w:cs="宋体"/>
                <w:color w:val="auto"/>
                <w:sz w:val="21"/>
                <w:highlight w:val="none"/>
              </w:rPr>
            </w:pPr>
          </w:p>
        </w:tc>
        <w:tc>
          <w:tcPr>
            <w:tcW w:w="1547" w:type="dxa"/>
            <w:vAlign w:val="top"/>
          </w:tcPr>
          <w:p w14:paraId="759877F6">
            <w:pPr>
              <w:rPr>
                <w:rFonts w:hint="eastAsia" w:ascii="宋体" w:hAnsi="宋体" w:eastAsia="宋体" w:cs="宋体"/>
                <w:color w:val="auto"/>
                <w:sz w:val="21"/>
                <w:highlight w:val="none"/>
              </w:rPr>
            </w:pPr>
          </w:p>
        </w:tc>
      </w:tr>
      <w:tr w14:paraId="108B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664" w:type="dxa"/>
            <w:vAlign w:val="top"/>
          </w:tcPr>
          <w:p w14:paraId="4ECB982B">
            <w:pPr>
              <w:rPr>
                <w:rFonts w:hint="eastAsia" w:ascii="宋体" w:hAnsi="宋体" w:eastAsia="宋体" w:cs="宋体"/>
                <w:color w:val="auto"/>
                <w:sz w:val="21"/>
                <w:highlight w:val="none"/>
              </w:rPr>
            </w:pPr>
          </w:p>
        </w:tc>
        <w:tc>
          <w:tcPr>
            <w:tcW w:w="1690" w:type="dxa"/>
            <w:vAlign w:val="top"/>
          </w:tcPr>
          <w:p w14:paraId="2A01EF88">
            <w:pPr>
              <w:rPr>
                <w:rFonts w:hint="eastAsia" w:ascii="宋体" w:hAnsi="宋体" w:eastAsia="宋体" w:cs="宋体"/>
                <w:color w:val="auto"/>
                <w:sz w:val="21"/>
                <w:highlight w:val="none"/>
              </w:rPr>
            </w:pPr>
          </w:p>
        </w:tc>
        <w:tc>
          <w:tcPr>
            <w:tcW w:w="2902" w:type="dxa"/>
            <w:vAlign w:val="top"/>
          </w:tcPr>
          <w:p w14:paraId="580C695A">
            <w:pPr>
              <w:rPr>
                <w:rFonts w:hint="eastAsia" w:ascii="宋体" w:hAnsi="宋体" w:eastAsia="宋体" w:cs="宋体"/>
                <w:color w:val="auto"/>
                <w:sz w:val="21"/>
                <w:highlight w:val="none"/>
              </w:rPr>
            </w:pPr>
          </w:p>
        </w:tc>
        <w:tc>
          <w:tcPr>
            <w:tcW w:w="2493" w:type="dxa"/>
            <w:vAlign w:val="top"/>
          </w:tcPr>
          <w:p w14:paraId="795D4F17">
            <w:pPr>
              <w:rPr>
                <w:rFonts w:hint="eastAsia" w:ascii="宋体" w:hAnsi="宋体" w:eastAsia="宋体" w:cs="宋体"/>
                <w:color w:val="auto"/>
                <w:sz w:val="21"/>
                <w:highlight w:val="none"/>
              </w:rPr>
            </w:pPr>
          </w:p>
        </w:tc>
        <w:tc>
          <w:tcPr>
            <w:tcW w:w="1547" w:type="dxa"/>
            <w:vAlign w:val="top"/>
          </w:tcPr>
          <w:p w14:paraId="10BEF23C">
            <w:pPr>
              <w:rPr>
                <w:rFonts w:hint="eastAsia" w:ascii="宋体" w:hAnsi="宋体" w:eastAsia="宋体" w:cs="宋体"/>
                <w:color w:val="auto"/>
                <w:sz w:val="21"/>
                <w:highlight w:val="none"/>
              </w:rPr>
            </w:pPr>
          </w:p>
        </w:tc>
      </w:tr>
      <w:tr w14:paraId="3A6C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664" w:type="dxa"/>
            <w:vAlign w:val="top"/>
          </w:tcPr>
          <w:p w14:paraId="012829A3">
            <w:pPr>
              <w:rPr>
                <w:rFonts w:hint="eastAsia" w:ascii="宋体" w:hAnsi="宋体" w:eastAsia="宋体" w:cs="宋体"/>
                <w:color w:val="auto"/>
                <w:sz w:val="21"/>
                <w:highlight w:val="none"/>
              </w:rPr>
            </w:pPr>
          </w:p>
        </w:tc>
        <w:tc>
          <w:tcPr>
            <w:tcW w:w="1690" w:type="dxa"/>
            <w:vAlign w:val="top"/>
          </w:tcPr>
          <w:p w14:paraId="1012C691">
            <w:pPr>
              <w:rPr>
                <w:rFonts w:hint="eastAsia" w:ascii="宋体" w:hAnsi="宋体" w:eastAsia="宋体" w:cs="宋体"/>
                <w:color w:val="auto"/>
                <w:sz w:val="21"/>
                <w:highlight w:val="none"/>
              </w:rPr>
            </w:pPr>
          </w:p>
        </w:tc>
        <w:tc>
          <w:tcPr>
            <w:tcW w:w="2902" w:type="dxa"/>
            <w:vAlign w:val="top"/>
          </w:tcPr>
          <w:p w14:paraId="15AB847D">
            <w:pPr>
              <w:rPr>
                <w:rFonts w:hint="eastAsia" w:ascii="宋体" w:hAnsi="宋体" w:eastAsia="宋体" w:cs="宋体"/>
                <w:color w:val="auto"/>
                <w:sz w:val="21"/>
                <w:highlight w:val="none"/>
              </w:rPr>
            </w:pPr>
          </w:p>
        </w:tc>
        <w:tc>
          <w:tcPr>
            <w:tcW w:w="2493" w:type="dxa"/>
            <w:vAlign w:val="top"/>
          </w:tcPr>
          <w:p w14:paraId="369B91FD">
            <w:pPr>
              <w:rPr>
                <w:rFonts w:hint="eastAsia" w:ascii="宋体" w:hAnsi="宋体" w:eastAsia="宋体" w:cs="宋体"/>
                <w:color w:val="auto"/>
                <w:sz w:val="21"/>
                <w:highlight w:val="none"/>
              </w:rPr>
            </w:pPr>
          </w:p>
        </w:tc>
        <w:tc>
          <w:tcPr>
            <w:tcW w:w="1547" w:type="dxa"/>
            <w:vAlign w:val="top"/>
          </w:tcPr>
          <w:p w14:paraId="1EC3BE5C">
            <w:pPr>
              <w:rPr>
                <w:rFonts w:hint="eastAsia" w:ascii="宋体" w:hAnsi="宋体" w:eastAsia="宋体" w:cs="宋体"/>
                <w:color w:val="auto"/>
                <w:sz w:val="21"/>
                <w:highlight w:val="none"/>
              </w:rPr>
            </w:pPr>
          </w:p>
        </w:tc>
      </w:tr>
    </w:tbl>
    <w:p w14:paraId="7B9B2CD9">
      <w:pPr>
        <w:spacing w:line="245" w:lineRule="auto"/>
        <w:rPr>
          <w:rFonts w:hint="eastAsia" w:ascii="宋体" w:hAnsi="宋体" w:eastAsia="宋体" w:cs="宋体"/>
          <w:color w:val="auto"/>
          <w:sz w:val="21"/>
          <w:highlight w:val="none"/>
        </w:rPr>
      </w:pPr>
    </w:p>
    <w:p w14:paraId="0E517CA9">
      <w:pPr>
        <w:spacing w:line="246" w:lineRule="auto"/>
        <w:rPr>
          <w:rFonts w:hint="eastAsia" w:ascii="宋体" w:hAnsi="宋体" w:eastAsia="宋体" w:cs="宋体"/>
          <w:color w:val="auto"/>
          <w:sz w:val="21"/>
          <w:highlight w:val="none"/>
        </w:rPr>
      </w:pPr>
    </w:p>
    <w:p w14:paraId="1F34DE96">
      <w:pPr>
        <w:spacing w:line="246" w:lineRule="auto"/>
        <w:rPr>
          <w:rFonts w:hint="eastAsia" w:ascii="宋体" w:hAnsi="宋体" w:eastAsia="宋体" w:cs="宋体"/>
          <w:color w:val="auto"/>
          <w:sz w:val="21"/>
          <w:highlight w:val="none"/>
        </w:rPr>
      </w:pPr>
    </w:p>
    <w:p w14:paraId="391CEF2F">
      <w:pPr>
        <w:spacing w:line="246" w:lineRule="auto"/>
        <w:rPr>
          <w:rFonts w:hint="eastAsia" w:ascii="宋体" w:hAnsi="宋体" w:eastAsia="宋体" w:cs="宋体"/>
          <w:color w:val="auto"/>
          <w:sz w:val="21"/>
          <w:highlight w:val="none"/>
        </w:rPr>
      </w:pPr>
    </w:p>
    <w:p w14:paraId="1F7A8813">
      <w:pPr>
        <w:spacing w:line="246" w:lineRule="auto"/>
        <w:rPr>
          <w:rFonts w:hint="eastAsia" w:ascii="宋体" w:hAnsi="宋体" w:eastAsia="宋体" w:cs="宋体"/>
          <w:color w:val="auto"/>
          <w:sz w:val="21"/>
          <w:highlight w:val="none"/>
        </w:rPr>
      </w:pPr>
    </w:p>
    <w:p w14:paraId="79948C94">
      <w:pPr>
        <w:spacing w:line="246" w:lineRule="auto"/>
        <w:rPr>
          <w:rFonts w:hint="eastAsia" w:ascii="宋体" w:hAnsi="宋体" w:eastAsia="宋体" w:cs="宋体"/>
          <w:color w:val="auto"/>
          <w:sz w:val="21"/>
          <w:highlight w:val="none"/>
        </w:rPr>
      </w:pPr>
    </w:p>
    <w:p w14:paraId="6CFB2CBD">
      <w:pPr>
        <w:pStyle w:val="2"/>
        <w:spacing w:before="66" w:line="227" w:lineRule="auto"/>
        <w:ind w:left="47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投标人（盖公章</w:t>
      </w:r>
      <w:r>
        <w:rPr>
          <w:rFonts w:hint="eastAsia" w:ascii="宋体" w:hAnsi="宋体" w:eastAsia="宋体" w:cs="宋体"/>
          <w:color w:val="auto"/>
          <w:spacing w:val="10"/>
          <w:sz w:val="20"/>
          <w:szCs w:val="20"/>
          <w:highlight w:val="none"/>
        </w:rPr>
        <w:t>）：</w:t>
      </w:r>
    </w:p>
    <w:p w14:paraId="53BD2949">
      <w:pPr>
        <w:spacing w:line="406" w:lineRule="auto"/>
        <w:rPr>
          <w:rFonts w:hint="eastAsia" w:ascii="宋体" w:hAnsi="宋体" w:eastAsia="宋体" w:cs="宋体"/>
          <w:color w:val="auto"/>
          <w:sz w:val="21"/>
          <w:highlight w:val="none"/>
        </w:rPr>
      </w:pPr>
    </w:p>
    <w:p w14:paraId="1DFA366E">
      <w:pPr>
        <w:pStyle w:val="2"/>
        <w:spacing w:before="65" w:line="228" w:lineRule="auto"/>
        <w:ind w:left="47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法定代表人或委托代理人（签字</w:t>
      </w:r>
      <w:r>
        <w:rPr>
          <w:rFonts w:hint="eastAsia" w:ascii="宋体" w:hAnsi="宋体" w:eastAsia="宋体" w:cs="宋体"/>
          <w:color w:val="auto"/>
          <w:spacing w:val="12"/>
          <w:sz w:val="20"/>
          <w:szCs w:val="20"/>
          <w:highlight w:val="none"/>
        </w:rPr>
        <w:t>）：</w:t>
      </w:r>
    </w:p>
    <w:p w14:paraId="45B32D81">
      <w:pPr>
        <w:spacing w:line="406" w:lineRule="auto"/>
        <w:rPr>
          <w:rFonts w:hint="eastAsia" w:ascii="宋体" w:hAnsi="宋体" w:eastAsia="宋体" w:cs="宋体"/>
          <w:color w:val="auto"/>
          <w:sz w:val="21"/>
          <w:highlight w:val="none"/>
        </w:rPr>
      </w:pPr>
    </w:p>
    <w:p w14:paraId="6AC640DE">
      <w:pPr>
        <w:pStyle w:val="2"/>
        <w:spacing w:before="65" w:line="228" w:lineRule="auto"/>
        <w:ind w:left="46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日期：</w:t>
      </w:r>
    </w:p>
    <w:p w14:paraId="65B16307">
      <w:pPr>
        <w:spacing w:line="280" w:lineRule="auto"/>
        <w:rPr>
          <w:rFonts w:hint="eastAsia" w:ascii="宋体" w:hAnsi="宋体" w:eastAsia="宋体" w:cs="宋体"/>
          <w:color w:val="auto"/>
          <w:sz w:val="21"/>
          <w:highlight w:val="none"/>
        </w:rPr>
      </w:pPr>
    </w:p>
    <w:p w14:paraId="46164DDA">
      <w:pPr>
        <w:spacing w:line="280" w:lineRule="auto"/>
        <w:rPr>
          <w:rFonts w:hint="eastAsia" w:ascii="宋体" w:hAnsi="宋体" w:eastAsia="宋体" w:cs="宋体"/>
          <w:color w:val="auto"/>
          <w:sz w:val="21"/>
          <w:highlight w:val="none"/>
        </w:rPr>
      </w:pPr>
    </w:p>
    <w:p w14:paraId="7471B846">
      <w:pPr>
        <w:spacing w:line="280" w:lineRule="auto"/>
        <w:rPr>
          <w:rFonts w:hint="eastAsia" w:ascii="宋体" w:hAnsi="宋体" w:eastAsia="宋体" w:cs="宋体"/>
          <w:color w:val="auto"/>
          <w:sz w:val="21"/>
          <w:highlight w:val="none"/>
        </w:rPr>
      </w:pPr>
    </w:p>
    <w:p w14:paraId="13103CE8">
      <w:pPr>
        <w:spacing w:line="280" w:lineRule="auto"/>
        <w:rPr>
          <w:rFonts w:hint="eastAsia" w:ascii="宋体" w:hAnsi="宋体" w:eastAsia="宋体" w:cs="宋体"/>
          <w:color w:val="auto"/>
          <w:sz w:val="21"/>
          <w:highlight w:val="none"/>
        </w:rPr>
      </w:pPr>
    </w:p>
    <w:p w14:paraId="0118F6EA">
      <w:pPr>
        <w:pStyle w:val="2"/>
        <w:spacing w:before="66" w:line="232" w:lineRule="auto"/>
        <w:ind w:left="429"/>
        <w:rPr>
          <w:rFonts w:hint="eastAsia" w:ascii="宋体" w:hAnsi="宋体" w:eastAsia="宋体" w:cs="宋体"/>
          <w:color w:val="auto"/>
          <w:sz w:val="20"/>
          <w:szCs w:val="20"/>
          <w:highlight w:val="none"/>
        </w:rPr>
      </w:pPr>
      <w:r>
        <w:rPr>
          <w:rFonts w:hint="eastAsia" w:ascii="宋体" w:hAnsi="宋体" w:eastAsia="宋体" w:cs="宋体"/>
          <w:b/>
          <w:bCs/>
          <w:color w:val="auto"/>
          <w:spacing w:val="-2"/>
          <w:sz w:val="20"/>
          <w:szCs w:val="20"/>
          <w:highlight w:val="none"/>
        </w:rPr>
        <w:t>注：</w:t>
      </w:r>
    </w:p>
    <w:p w14:paraId="0A2F1F69">
      <w:pPr>
        <w:pStyle w:val="2"/>
        <w:spacing w:before="291" w:line="258" w:lineRule="auto"/>
        <w:ind w:left="6" w:firstLine="43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1.应对照招标文件“第三章项目需求和说明”中的“</w:t>
      </w:r>
      <w:r>
        <w:rPr>
          <w:rFonts w:hint="eastAsia" w:cs="宋体"/>
          <w:color w:val="auto"/>
          <w:spacing w:val="7"/>
          <w:sz w:val="20"/>
          <w:szCs w:val="20"/>
          <w:highlight w:val="none"/>
          <w:lang w:eastAsia="zh-CN"/>
        </w:rPr>
        <w:t>服务要求</w:t>
      </w:r>
      <w:r>
        <w:rPr>
          <w:rFonts w:hint="eastAsia" w:ascii="宋体" w:hAnsi="宋体" w:eastAsia="宋体" w:cs="宋体"/>
          <w:color w:val="auto"/>
          <w:spacing w:val="7"/>
          <w:sz w:val="20"/>
          <w:szCs w:val="20"/>
          <w:highlight w:val="none"/>
        </w:rPr>
        <w:t>”要求逐条实质性响应，并作出</w:t>
      </w:r>
      <w:r>
        <w:rPr>
          <w:rFonts w:hint="eastAsia" w:ascii="宋体" w:hAnsi="宋体" w:eastAsia="宋体" w:cs="宋体"/>
          <w:color w:val="auto"/>
          <w:spacing w:val="5"/>
          <w:sz w:val="20"/>
          <w:szCs w:val="20"/>
          <w:highlight w:val="none"/>
        </w:rPr>
        <w:t>偏离说明。</w:t>
      </w:r>
    </w:p>
    <w:p w14:paraId="714C72E2">
      <w:pPr>
        <w:pStyle w:val="2"/>
        <w:spacing w:before="305" w:line="258" w:lineRule="auto"/>
        <w:ind w:left="6" w:firstLine="4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2.偏离说明：投标响应与招标要求相同的为无偏离，高于招标要求的为正偏离，低于招标要求的为负</w:t>
      </w:r>
      <w:r>
        <w:rPr>
          <w:rFonts w:hint="eastAsia" w:ascii="宋体" w:hAnsi="宋体" w:eastAsia="宋体" w:cs="宋体"/>
          <w:color w:val="auto"/>
          <w:spacing w:val="3"/>
          <w:sz w:val="20"/>
          <w:szCs w:val="20"/>
          <w:highlight w:val="none"/>
        </w:rPr>
        <w:t>偏离。</w:t>
      </w:r>
    </w:p>
    <w:p w14:paraId="7A81BCF7">
      <w:pPr>
        <w:spacing w:line="258" w:lineRule="auto"/>
        <w:rPr>
          <w:rFonts w:hint="eastAsia" w:ascii="宋体" w:hAnsi="宋体" w:eastAsia="宋体" w:cs="宋体"/>
          <w:color w:val="auto"/>
          <w:sz w:val="20"/>
          <w:szCs w:val="20"/>
          <w:highlight w:val="none"/>
        </w:rPr>
        <w:sectPr>
          <w:footerReference r:id="rId43" w:type="default"/>
          <w:pgSz w:w="11906" w:h="16839"/>
          <w:pgMar w:top="1135" w:right="1134" w:bottom="1220" w:left="1134" w:header="829" w:footer="986" w:gutter="0"/>
          <w:pgNumType w:fmt="decimal"/>
          <w:cols w:space="720" w:num="1"/>
        </w:sectPr>
      </w:pPr>
    </w:p>
    <w:p w14:paraId="61C060BD">
      <w:pPr>
        <w:pStyle w:val="2"/>
        <w:spacing w:before="97" w:line="219" w:lineRule="auto"/>
        <w:ind w:left="4004"/>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6、服务方案</w:t>
      </w:r>
    </w:p>
    <w:p w14:paraId="790DB49E">
      <w:pPr>
        <w:spacing w:line="255" w:lineRule="auto"/>
        <w:rPr>
          <w:rFonts w:hint="eastAsia" w:ascii="宋体" w:hAnsi="宋体" w:eastAsia="宋体" w:cs="宋体"/>
          <w:color w:val="auto"/>
          <w:sz w:val="21"/>
          <w:highlight w:val="none"/>
        </w:rPr>
      </w:pPr>
    </w:p>
    <w:p w14:paraId="1473CD80">
      <w:pPr>
        <w:spacing w:line="255" w:lineRule="auto"/>
        <w:rPr>
          <w:rFonts w:hint="eastAsia" w:ascii="宋体" w:hAnsi="宋体" w:eastAsia="宋体" w:cs="宋体"/>
          <w:color w:val="auto"/>
          <w:sz w:val="21"/>
          <w:highlight w:val="none"/>
        </w:rPr>
      </w:pPr>
    </w:p>
    <w:p w14:paraId="6B2B2617">
      <w:pPr>
        <w:spacing w:line="256" w:lineRule="auto"/>
        <w:rPr>
          <w:rFonts w:hint="eastAsia" w:ascii="宋体" w:hAnsi="宋体" w:eastAsia="宋体" w:cs="宋体"/>
          <w:color w:val="auto"/>
          <w:sz w:val="21"/>
          <w:highlight w:val="none"/>
        </w:rPr>
      </w:pPr>
    </w:p>
    <w:p w14:paraId="31A645CD">
      <w:pPr>
        <w:spacing w:line="256" w:lineRule="auto"/>
        <w:rPr>
          <w:rFonts w:hint="eastAsia" w:ascii="宋体" w:hAnsi="宋体" w:eastAsia="宋体" w:cs="宋体"/>
          <w:color w:val="auto"/>
          <w:sz w:val="21"/>
          <w:highlight w:val="none"/>
        </w:rPr>
      </w:pPr>
      <w:bookmarkStart w:id="37" w:name="_GoBack"/>
      <w:bookmarkEnd w:id="37"/>
    </w:p>
    <w:p w14:paraId="5C3DA64E">
      <w:pPr>
        <w:pStyle w:val="2"/>
        <w:spacing w:before="65" w:line="228" w:lineRule="auto"/>
        <w:ind w:left="273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（投标人根据项目要求及评分办法自行编写）</w:t>
      </w:r>
    </w:p>
    <w:p w14:paraId="1A2D62F1">
      <w:pPr>
        <w:spacing w:line="244" w:lineRule="auto"/>
        <w:rPr>
          <w:rFonts w:hint="eastAsia" w:ascii="宋体" w:hAnsi="宋体" w:eastAsia="宋体" w:cs="宋体"/>
          <w:color w:val="auto"/>
          <w:sz w:val="21"/>
          <w:highlight w:val="none"/>
        </w:rPr>
      </w:pPr>
    </w:p>
    <w:p w14:paraId="6B726C38">
      <w:pPr>
        <w:spacing w:line="244" w:lineRule="auto"/>
        <w:rPr>
          <w:rFonts w:hint="eastAsia" w:ascii="宋体" w:hAnsi="宋体" w:eastAsia="宋体" w:cs="宋体"/>
          <w:color w:val="auto"/>
          <w:sz w:val="21"/>
          <w:highlight w:val="none"/>
        </w:rPr>
      </w:pPr>
    </w:p>
    <w:p w14:paraId="0000D2FA">
      <w:pPr>
        <w:spacing w:line="244" w:lineRule="auto"/>
        <w:rPr>
          <w:rFonts w:hint="eastAsia" w:ascii="宋体" w:hAnsi="宋体" w:eastAsia="宋体" w:cs="宋体"/>
          <w:color w:val="auto"/>
          <w:sz w:val="21"/>
          <w:highlight w:val="none"/>
        </w:rPr>
      </w:pPr>
    </w:p>
    <w:p w14:paraId="68E5A0A0">
      <w:pPr>
        <w:spacing w:line="244" w:lineRule="auto"/>
        <w:rPr>
          <w:rFonts w:hint="eastAsia" w:ascii="宋体" w:hAnsi="宋体" w:eastAsia="宋体" w:cs="宋体"/>
          <w:color w:val="auto"/>
          <w:sz w:val="21"/>
          <w:highlight w:val="none"/>
        </w:rPr>
      </w:pPr>
    </w:p>
    <w:p w14:paraId="6E976063">
      <w:pPr>
        <w:spacing w:line="244" w:lineRule="auto"/>
        <w:rPr>
          <w:rFonts w:hint="eastAsia" w:ascii="宋体" w:hAnsi="宋体" w:eastAsia="宋体" w:cs="宋体"/>
          <w:color w:val="auto"/>
          <w:sz w:val="21"/>
          <w:highlight w:val="none"/>
        </w:rPr>
      </w:pPr>
    </w:p>
    <w:p w14:paraId="4F69BCD4">
      <w:pPr>
        <w:spacing w:line="245" w:lineRule="auto"/>
        <w:rPr>
          <w:rFonts w:hint="eastAsia" w:ascii="宋体" w:hAnsi="宋体" w:eastAsia="宋体" w:cs="宋体"/>
          <w:color w:val="auto"/>
          <w:sz w:val="21"/>
          <w:highlight w:val="none"/>
        </w:rPr>
      </w:pPr>
    </w:p>
    <w:p w14:paraId="0775F44C">
      <w:pPr>
        <w:spacing w:line="245" w:lineRule="auto"/>
        <w:rPr>
          <w:rFonts w:hint="eastAsia" w:ascii="宋体" w:hAnsi="宋体" w:eastAsia="宋体" w:cs="宋体"/>
          <w:color w:val="auto"/>
          <w:sz w:val="21"/>
          <w:highlight w:val="none"/>
        </w:rPr>
      </w:pPr>
    </w:p>
    <w:p w14:paraId="4789B650">
      <w:pPr>
        <w:spacing w:line="245" w:lineRule="auto"/>
        <w:rPr>
          <w:rFonts w:hint="eastAsia" w:ascii="宋体" w:hAnsi="宋体" w:eastAsia="宋体" w:cs="宋体"/>
          <w:color w:val="auto"/>
          <w:sz w:val="21"/>
          <w:highlight w:val="none"/>
        </w:rPr>
      </w:pPr>
    </w:p>
    <w:p w14:paraId="54F9B43E">
      <w:pPr>
        <w:spacing w:line="245" w:lineRule="auto"/>
        <w:rPr>
          <w:rFonts w:hint="eastAsia" w:ascii="宋体" w:hAnsi="宋体" w:eastAsia="宋体" w:cs="宋体"/>
          <w:color w:val="auto"/>
          <w:sz w:val="21"/>
          <w:highlight w:val="none"/>
        </w:rPr>
      </w:pPr>
    </w:p>
    <w:p w14:paraId="1970582B">
      <w:pPr>
        <w:spacing w:line="245" w:lineRule="auto"/>
        <w:rPr>
          <w:rFonts w:hint="eastAsia" w:ascii="宋体" w:hAnsi="宋体" w:eastAsia="宋体" w:cs="宋体"/>
          <w:color w:val="auto"/>
          <w:sz w:val="21"/>
          <w:highlight w:val="none"/>
        </w:rPr>
      </w:pPr>
    </w:p>
    <w:p w14:paraId="79CF22CD">
      <w:pPr>
        <w:spacing w:line="245" w:lineRule="auto"/>
        <w:rPr>
          <w:rFonts w:hint="eastAsia" w:ascii="宋体" w:hAnsi="宋体" w:eastAsia="宋体" w:cs="宋体"/>
          <w:color w:val="auto"/>
          <w:sz w:val="21"/>
          <w:highlight w:val="none"/>
        </w:rPr>
      </w:pPr>
    </w:p>
    <w:p w14:paraId="6DA27769">
      <w:pPr>
        <w:spacing w:line="245" w:lineRule="auto"/>
        <w:rPr>
          <w:rFonts w:hint="eastAsia" w:ascii="宋体" w:hAnsi="宋体" w:eastAsia="宋体" w:cs="宋体"/>
          <w:color w:val="auto"/>
          <w:sz w:val="21"/>
          <w:highlight w:val="none"/>
        </w:rPr>
      </w:pPr>
    </w:p>
    <w:p w14:paraId="780387B8">
      <w:pPr>
        <w:spacing w:line="245" w:lineRule="auto"/>
        <w:rPr>
          <w:rFonts w:hint="eastAsia" w:ascii="宋体" w:hAnsi="宋体" w:eastAsia="宋体" w:cs="宋体"/>
          <w:color w:val="auto"/>
          <w:sz w:val="21"/>
          <w:highlight w:val="none"/>
        </w:rPr>
      </w:pPr>
    </w:p>
    <w:p w14:paraId="2C9D0BE5">
      <w:pPr>
        <w:spacing w:line="245" w:lineRule="auto"/>
        <w:rPr>
          <w:rFonts w:hint="eastAsia" w:ascii="宋体" w:hAnsi="宋体" w:eastAsia="宋体" w:cs="宋体"/>
          <w:color w:val="auto"/>
          <w:sz w:val="21"/>
          <w:highlight w:val="none"/>
        </w:rPr>
      </w:pPr>
    </w:p>
    <w:p w14:paraId="3421F8D4">
      <w:pPr>
        <w:spacing w:line="245" w:lineRule="auto"/>
        <w:rPr>
          <w:rFonts w:hint="eastAsia" w:ascii="宋体" w:hAnsi="宋体" w:eastAsia="宋体" w:cs="宋体"/>
          <w:color w:val="auto"/>
          <w:sz w:val="21"/>
          <w:highlight w:val="none"/>
        </w:rPr>
      </w:pPr>
    </w:p>
    <w:p w14:paraId="29EC7126">
      <w:pPr>
        <w:spacing w:line="245" w:lineRule="auto"/>
        <w:rPr>
          <w:rFonts w:hint="eastAsia" w:ascii="宋体" w:hAnsi="宋体" w:eastAsia="宋体" w:cs="宋体"/>
          <w:color w:val="auto"/>
          <w:sz w:val="21"/>
          <w:highlight w:val="none"/>
        </w:rPr>
      </w:pPr>
    </w:p>
    <w:p w14:paraId="4C411EA3">
      <w:pPr>
        <w:spacing w:line="245" w:lineRule="auto"/>
        <w:rPr>
          <w:rFonts w:hint="eastAsia" w:ascii="宋体" w:hAnsi="宋体" w:eastAsia="宋体" w:cs="宋体"/>
          <w:color w:val="auto"/>
          <w:sz w:val="21"/>
          <w:highlight w:val="none"/>
        </w:rPr>
      </w:pPr>
    </w:p>
    <w:p w14:paraId="5B2AAA05">
      <w:pPr>
        <w:pStyle w:val="2"/>
        <w:spacing w:before="65" w:line="227" w:lineRule="auto"/>
        <w:ind w:left="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投标人（盖公章</w:t>
      </w:r>
      <w:r>
        <w:rPr>
          <w:rFonts w:hint="eastAsia" w:ascii="宋体" w:hAnsi="宋体" w:eastAsia="宋体" w:cs="宋体"/>
          <w:color w:val="auto"/>
          <w:spacing w:val="11"/>
          <w:sz w:val="20"/>
          <w:szCs w:val="20"/>
          <w:highlight w:val="none"/>
        </w:rPr>
        <w:t>）：</w:t>
      </w:r>
    </w:p>
    <w:p w14:paraId="43BDBC4F">
      <w:pPr>
        <w:spacing w:line="310" w:lineRule="auto"/>
        <w:rPr>
          <w:rFonts w:hint="eastAsia" w:ascii="宋体" w:hAnsi="宋体" w:eastAsia="宋体" w:cs="宋体"/>
          <w:color w:val="auto"/>
          <w:sz w:val="21"/>
          <w:highlight w:val="none"/>
        </w:rPr>
      </w:pPr>
    </w:p>
    <w:p w14:paraId="706AC6F0">
      <w:pPr>
        <w:spacing w:line="310" w:lineRule="auto"/>
        <w:rPr>
          <w:rFonts w:hint="eastAsia" w:ascii="宋体" w:hAnsi="宋体" w:eastAsia="宋体" w:cs="宋体"/>
          <w:color w:val="auto"/>
          <w:sz w:val="21"/>
          <w:highlight w:val="none"/>
        </w:rPr>
      </w:pPr>
    </w:p>
    <w:p w14:paraId="44B79A52">
      <w:pPr>
        <w:pStyle w:val="2"/>
        <w:spacing w:before="65" w:line="228" w:lineRule="auto"/>
        <w:ind w:left="42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法定代表人或委托代理人（签字</w:t>
      </w:r>
      <w:r>
        <w:rPr>
          <w:rFonts w:hint="eastAsia" w:ascii="宋体" w:hAnsi="宋体" w:eastAsia="宋体" w:cs="宋体"/>
          <w:color w:val="auto"/>
          <w:spacing w:val="11"/>
          <w:sz w:val="20"/>
          <w:szCs w:val="20"/>
          <w:highlight w:val="none"/>
        </w:rPr>
        <w:t>）：</w:t>
      </w:r>
    </w:p>
    <w:p w14:paraId="11942957">
      <w:pPr>
        <w:spacing w:line="260" w:lineRule="auto"/>
        <w:rPr>
          <w:rFonts w:hint="eastAsia" w:ascii="宋体" w:hAnsi="宋体" w:eastAsia="宋体" w:cs="宋体"/>
          <w:color w:val="auto"/>
          <w:sz w:val="21"/>
          <w:highlight w:val="none"/>
        </w:rPr>
      </w:pPr>
    </w:p>
    <w:p w14:paraId="249B1F38">
      <w:pPr>
        <w:spacing w:line="260" w:lineRule="auto"/>
        <w:rPr>
          <w:rFonts w:hint="eastAsia" w:ascii="宋体" w:hAnsi="宋体" w:eastAsia="宋体" w:cs="宋体"/>
          <w:color w:val="auto"/>
          <w:sz w:val="21"/>
          <w:highlight w:val="none"/>
        </w:rPr>
      </w:pPr>
    </w:p>
    <w:p w14:paraId="16701154">
      <w:pPr>
        <w:spacing w:line="260" w:lineRule="auto"/>
        <w:rPr>
          <w:rFonts w:hint="eastAsia" w:ascii="宋体" w:hAnsi="宋体" w:eastAsia="宋体" w:cs="宋体"/>
          <w:color w:val="auto"/>
          <w:sz w:val="21"/>
          <w:highlight w:val="none"/>
        </w:rPr>
      </w:pPr>
    </w:p>
    <w:p w14:paraId="3C6291E9">
      <w:pPr>
        <w:pStyle w:val="2"/>
        <w:spacing w:before="66" w:line="228" w:lineRule="auto"/>
        <w:ind w:left="46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日期：</w:t>
      </w:r>
    </w:p>
    <w:p w14:paraId="289D79FB">
      <w:pPr>
        <w:spacing w:line="228" w:lineRule="auto"/>
        <w:rPr>
          <w:rFonts w:hint="eastAsia" w:ascii="宋体" w:hAnsi="宋体" w:eastAsia="宋体" w:cs="宋体"/>
          <w:color w:val="auto"/>
          <w:sz w:val="20"/>
          <w:szCs w:val="20"/>
          <w:highlight w:val="none"/>
        </w:rPr>
        <w:sectPr>
          <w:footerReference r:id="rId44" w:type="default"/>
          <w:pgSz w:w="11906" w:h="16839"/>
          <w:pgMar w:top="1135" w:right="1134" w:bottom="1220" w:left="1134" w:header="829" w:footer="986" w:gutter="0"/>
          <w:pgNumType w:fmt="decimal"/>
          <w:cols w:space="720" w:num="1"/>
        </w:sectPr>
      </w:pPr>
    </w:p>
    <w:p w14:paraId="7ACEE997">
      <w:pPr>
        <w:pStyle w:val="2"/>
        <w:spacing w:before="98" w:line="219" w:lineRule="auto"/>
        <w:ind w:left="2974"/>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7、证明投标服务能力的证明文件</w:t>
      </w:r>
    </w:p>
    <w:p w14:paraId="10EEEDED">
      <w:pPr>
        <w:spacing w:line="331" w:lineRule="auto"/>
        <w:rPr>
          <w:rFonts w:hint="eastAsia" w:ascii="宋体" w:hAnsi="宋体" w:eastAsia="宋体" w:cs="宋体"/>
          <w:color w:val="auto"/>
          <w:sz w:val="21"/>
          <w:highlight w:val="none"/>
        </w:rPr>
      </w:pPr>
    </w:p>
    <w:p w14:paraId="2518C8C2">
      <w:pPr>
        <w:pStyle w:val="2"/>
        <w:spacing w:before="65" w:line="228" w:lineRule="auto"/>
        <w:ind w:left="30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（投标人根据项目要求及评分办法自行编写）</w:t>
      </w:r>
    </w:p>
    <w:p w14:paraId="152316A4">
      <w:pPr>
        <w:spacing w:line="254" w:lineRule="auto"/>
        <w:rPr>
          <w:rFonts w:hint="eastAsia" w:ascii="宋体" w:hAnsi="宋体" w:eastAsia="宋体" w:cs="宋体"/>
          <w:color w:val="auto"/>
          <w:sz w:val="21"/>
          <w:highlight w:val="none"/>
        </w:rPr>
      </w:pPr>
    </w:p>
    <w:p w14:paraId="6D621DF3">
      <w:pPr>
        <w:spacing w:line="254" w:lineRule="auto"/>
        <w:rPr>
          <w:rFonts w:hint="eastAsia" w:ascii="宋体" w:hAnsi="宋体" w:eastAsia="宋体" w:cs="宋体"/>
          <w:color w:val="auto"/>
          <w:sz w:val="21"/>
          <w:highlight w:val="none"/>
        </w:rPr>
      </w:pPr>
    </w:p>
    <w:p w14:paraId="25BA98D4">
      <w:pPr>
        <w:spacing w:line="254" w:lineRule="auto"/>
        <w:rPr>
          <w:rFonts w:hint="eastAsia" w:ascii="宋体" w:hAnsi="宋体" w:eastAsia="宋体" w:cs="宋体"/>
          <w:color w:val="auto"/>
          <w:sz w:val="21"/>
          <w:highlight w:val="none"/>
        </w:rPr>
      </w:pPr>
    </w:p>
    <w:p w14:paraId="5FAEDC13">
      <w:pPr>
        <w:spacing w:line="254" w:lineRule="auto"/>
        <w:rPr>
          <w:rFonts w:hint="eastAsia" w:ascii="宋体" w:hAnsi="宋体" w:eastAsia="宋体" w:cs="宋体"/>
          <w:color w:val="auto"/>
          <w:sz w:val="21"/>
          <w:highlight w:val="none"/>
        </w:rPr>
      </w:pPr>
    </w:p>
    <w:p w14:paraId="263BCFAA">
      <w:pPr>
        <w:spacing w:line="254" w:lineRule="auto"/>
        <w:rPr>
          <w:rFonts w:hint="eastAsia" w:ascii="宋体" w:hAnsi="宋体" w:eastAsia="宋体" w:cs="宋体"/>
          <w:color w:val="auto"/>
          <w:sz w:val="21"/>
          <w:highlight w:val="none"/>
        </w:rPr>
      </w:pPr>
    </w:p>
    <w:p w14:paraId="1CE2B53D">
      <w:pPr>
        <w:spacing w:line="254" w:lineRule="auto"/>
        <w:rPr>
          <w:rFonts w:hint="eastAsia" w:ascii="宋体" w:hAnsi="宋体" w:eastAsia="宋体" w:cs="宋体"/>
          <w:color w:val="auto"/>
          <w:sz w:val="21"/>
          <w:highlight w:val="none"/>
        </w:rPr>
      </w:pPr>
    </w:p>
    <w:p w14:paraId="20D9AFF0">
      <w:pPr>
        <w:spacing w:line="254" w:lineRule="auto"/>
        <w:rPr>
          <w:rFonts w:hint="eastAsia" w:ascii="宋体" w:hAnsi="宋体" w:eastAsia="宋体" w:cs="宋体"/>
          <w:color w:val="auto"/>
          <w:sz w:val="21"/>
          <w:highlight w:val="none"/>
        </w:rPr>
      </w:pPr>
    </w:p>
    <w:p w14:paraId="1F1519BE">
      <w:pPr>
        <w:spacing w:line="254" w:lineRule="auto"/>
        <w:rPr>
          <w:rFonts w:hint="eastAsia" w:ascii="宋体" w:hAnsi="宋体" w:eastAsia="宋体" w:cs="宋体"/>
          <w:color w:val="auto"/>
          <w:sz w:val="21"/>
          <w:highlight w:val="none"/>
        </w:rPr>
      </w:pPr>
    </w:p>
    <w:p w14:paraId="3E242DB0">
      <w:pPr>
        <w:spacing w:line="254" w:lineRule="auto"/>
        <w:rPr>
          <w:rFonts w:hint="eastAsia" w:ascii="宋体" w:hAnsi="宋体" w:eastAsia="宋体" w:cs="宋体"/>
          <w:color w:val="auto"/>
          <w:sz w:val="21"/>
          <w:highlight w:val="none"/>
        </w:rPr>
      </w:pPr>
    </w:p>
    <w:p w14:paraId="4584A87C">
      <w:pPr>
        <w:spacing w:line="254" w:lineRule="auto"/>
        <w:rPr>
          <w:rFonts w:hint="eastAsia" w:ascii="宋体" w:hAnsi="宋体" w:eastAsia="宋体" w:cs="宋体"/>
          <w:color w:val="auto"/>
          <w:sz w:val="21"/>
          <w:highlight w:val="none"/>
        </w:rPr>
      </w:pPr>
    </w:p>
    <w:p w14:paraId="4750BB51">
      <w:pPr>
        <w:spacing w:line="255" w:lineRule="auto"/>
        <w:rPr>
          <w:rFonts w:hint="eastAsia" w:ascii="宋体" w:hAnsi="宋体" w:eastAsia="宋体" w:cs="宋体"/>
          <w:color w:val="auto"/>
          <w:sz w:val="21"/>
          <w:highlight w:val="none"/>
        </w:rPr>
      </w:pPr>
    </w:p>
    <w:p w14:paraId="65B270FE">
      <w:pPr>
        <w:pStyle w:val="2"/>
        <w:spacing w:before="97" w:line="219" w:lineRule="auto"/>
        <w:ind w:left="2044"/>
        <w:rPr>
          <w:rFonts w:hint="eastAsia" w:ascii="宋体" w:hAnsi="宋体" w:eastAsia="宋体" w:cs="宋体"/>
          <w:color w:val="auto"/>
          <w:sz w:val="30"/>
          <w:szCs w:val="30"/>
          <w:highlight w:val="none"/>
        </w:rPr>
      </w:pPr>
      <w:r>
        <w:rPr>
          <w:rFonts w:hint="eastAsia" w:ascii="宋体" w:hAnsi="宋体" w:eastAsia="宋体" w:cs="宋体"/>
          <w:b/>
          <w:bCs/>
          <w:color w:val="auto"/>
          <w:spacing w:val="-3"/>
          <w:sz w:val="30"/>
          <w:szCs w:val="30"/>
          <w:highlight w:val="none"/>
        </w:rPr>
        <w:t>8、投标人认为需要提供的其他资料。（如有）</w:t>
      </w:r>
    </w:p>
    <w:sectPr>
      <w:footerReference r:id="rId45" w:type="default"/>
      <w:pgSz w:w="11906" w:h="16839"/>
      <w:pgMar w:top="1135" w:right="1134" w:bottom="1220" w:left="1134" w:header="829" w:footer="9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1DE5">
    <w:pPr>
      <w:pStyle w:val="2"/>
      <w:spacing w:line="211" w:lineRule="auto"/>
      <w:ind w:right="3"/>
      <w:jc w:val="right"/>
      <w:rPr>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8BA6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C8BA6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CE6A">
    <w:pPr>
      <w:pStyle w:val="2"/>
      <w:spacing w:line="211" w:lineRule="auto"/>
      <w:ind w:right="1"/>
      <w:jc w:val="right"/>
      <w:rPr>
        <w:sz w:val="19"/>
        <w:szCs w:val="19"/>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B3405">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07B3405">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9928">
    <w:pPr>
      <w:pStyle w:val="2"/>
      <w:spacing w:line="211" w:lineRule="auto"/>
      <w:ind w:right="1"/>
      <w:jc w:val="right"/>
      <w:rPr>
        <w:sz w:val="19"/>
        <w:szCs w:val="19"/>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CEEF">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7FCEEF">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CA87">
    <w:pPr>
      <w:pStyle w:val="2"/>
      <w:spacing w:line="211" w:lineRule="auto"/>
      <w:ind w:right="1"/>
      <w:jc w:val="right"/>
      <w:rPr>
        <w:sz w:val="19"/>
        <w:szCs w:val="19"/>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60C86">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B260C86">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5CD8">
    <w:pPr>
      <w:pStyle w:val="2"/>
      <w:spacing w:line="211" w:lineRule="auto"/>
      <w:ind w:right="1"/>
      <w:jc w:val="right"/>
      <w:rPr>
        <w:sz w:val="19"/>
        <w:szCs w:val="19"/>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009C2">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9009C2">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5CD7">
    <w:pPr>
      <w:pStyle w:val="2"/>
      <w:spacing w:line="211" w:lineRule="auto"/>
      <w:ind w:right="1"/>
      <w:jc w:val="right"/>
      <w:rPr>
        <w:sz w:val="19"/>
        <w:szCs w:val="19"/>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DA007">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DDA007">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064B">
    <w:pPr>
      <w:pStyle w:val="2"/>
      <w:spacing w:line="211" w:lineRule="auto"/>
      <w:ind w:right="1"/>
      <w:jc w:val="right"/>
      <w:rPr>
        <w:sz w:val="19"/>
        <w:szCs w:val="19"/>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30F0C">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730F0C">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8EF">
    <w:pPr>
      <w:pStyle w:val="2"/>
      <w:spacing w:line="211" w:lineRule="auto"/>
      <w:ind w:right="1"/>
      <w:jc w:val="right"/>
      <w:rPr>
        <w:sz w:val="19"/>
        <w:szCs w:val="19"/>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B8132">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6B8132">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F06C">
    <w:pPr>
      <w:pStyle w:val="2"/>
      <w:spacing w:line="211" w:lineRule="auto"/>
      <w:ind w:right="1"/>
      <w:jc w:val="right"/>
      <w:rPr>
        <w:sz w:val="19"/>
        <w:szCs w:val="19"/>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F5CC1">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A0F5CC1">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60EA">
    <w:pPr>
      <w:pStyle w:val="2"/>
      <w:spacing w:line="211" w:lineRule="auto"/>
      <w:ind w:right="1"/>
      <w:jc w:val="right"/>
      <w:rPr>
        <w:sz w:val="19"/>
        <w:szCs w:val="19"/>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FDEFE">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72FDEFE">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C95E">
    <w:pPr>
      <w:pStyle w:val="2"/>
      <w:spacing w:line="211" w:lineRule="auto"/>
      <w:ind w:right="1"/>
      <w:jc w:val="right"/>
      <w:rPr>
        <w:sz w:val="19"/>
        <w:szCs w:val="19"/>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B2339">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D4B2339">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AC57">
    <w:pPr>
      <w:pStyle w:val="2"/>
      <w:spacing w:line="211" w:lineRule="auto"/>
      <w:ind w:left="4898"/>
      <w:rPr>
        <w:sz w:val="19"/>
        <w:szCs w:val="1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83CF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783CF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9C89">
    <w:pPr>
      <w:pStyle w:val="2"/>
      <w:spacing w:line="211" w:lineRule="auto"/>
      <w:ind w:right="1"/>
      <w:jc w:val="right"/>
      <w:rPr>
        <w:sz w:val="19"/>
        <w:szCs w:val="19"/>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33C90">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F433C90">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354F">
    <w:pPr>
      <w:pStyle w:val="2"/>
      <w:spacing w:line="211" w:lineRule="auto"/>
      <w:ind w:right="1"/>
      <w:jc w:val="right"/>
      <w:rPr>
        <w:sz w:val="19"/>
        <w:szCs w:val="19"/>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2DFB6">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052DFB6">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4076">
    <w:pPr>
      <w:pStyle w:val="2"/>
      <w:spacing w:line="211" w:lineRule="auto"/>
      <w:ind w:left="4737"/>
      <w:rPr>
        <w:sz w:val="19"/>
        <w:szCs w:val="19"/>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FA05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B5FA05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DDBB">
    <w:pPr>
      <w:pStyle w:val="2"/>
      <w:spacing w:line="211" w:lineRule="auto"/>
      <w:ind w:right="1"/>
      <w:jc w:val="right"/>
      <w:rPr>
        <w:sz w:val="19"/>
        <w:szCs w:val="19"/>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17E6B">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6B17E6B">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82D1">
    <w:pPr>
      <w:pStyle w:val="2"/>
      <w:spacing w:line="211" w:lineRule="auto"/>
      <w:ind w:right="1"/>
      <w:jc w:val="right"/>
      <w:rPr>
        <w:sz w:val="19"/>
        <w:szCs w:val="19"/>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1D7B1">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841D7B1">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B239">
    <w:pPr>
      <w:pStyle w:val="2"/>
      <w:spacing w:line="211" w:lineRule="auto"/>
      <w:ind w:left="5154"/>
      <w:rPr>
        <w:sz w:val="19"/>
        <w:szCs w:val="19"/>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F5FDE">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2BF5FDE">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94A9">
    <w:pPr>
      <w:pStyle w:val="2"/>
      <w:spacing w:line="211" w:lineRule="auto"/>
      <w:ind w:left="4737"/>
      <w:rPr>
        <w:sz w:val="19"/>
        <w:szCs w:val="19"/>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9213D">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E99213D">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8712">
    <w:pPr>
      <w:pStyle w:val="2"/>
      <w:spacing w:line="211" w:lineRule="auto"/>
      <w:ind w:right="1"/>
      <w:jc w:val="right"/>
      <w:rPr>
        <w:sz w:val="19"/>
        <w:szCs w:val="19"/>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0012">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D840012">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C75D">
    <w:pPr>
      <w:pStyle w:val="2"/>
      <w:spacing w:line="211" w:lineRule="auto"/>
      <w:ind w:right="1"/>
      <w:jc w:val="right"/>
      <w:rPr>
        <w:sz w:val="19"/>
        <w:szCs w:val="19"/>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80232">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D480232">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4A59">
    <w:pPr>
      <w:pStyle w:val="2"/>
      <w:spacing w:line="211" w:lineRule="auto"/>
      <w:ind w:right="1"/>
      <w:jc w:val="right"/>
      <w:rPr>
        <w:sz w:val="19"/>
        <w:szCs w:val="19"/>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A0D6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21A0D6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91A1">
    <w:pPr>
      <w:pStyle w:val="2"/>
      <w:spacing w:line="211" w:lineRule="auto"/>
      <w:ind w:left="4750"/>
      <w:rPr>
        <w:sz w:val="19"/>
        <w:szCs w:val="19"/>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D7495">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9D7495">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A242">
    <w:pPr>
      <w:pStyle w:val="2"/>
      <w:spacing w:line="211" w:lineRule="auto"/>
      <w:ind w:right="1"/>
      <w:jc w:val="right"/>
      <w:rPr>
        <w:sz w:val="19"/>
        <w:szCs w:val="19"/>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50285">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E550285">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BD5D">
    <w:pPr>
      <w:pStyle w:val="2"/>
      <w:spacing w:line="211" w:lineRule="auto"/>
      <w:ind w:left="4926"/>
      <w:rPr>
        <w:sz w:val="19"/>
        <w:szCs w:val="1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A3EFC">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DA3EFC">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1953F">
    <w:pPr>
      <w:pStyle w:val="2"/>
      <w:spacing w:line="211" w:lineRule="auto"/>
      <w:ind w:left="4732"/>
      <w:rPr>
        <w:sz w:val="19"/>
        <w:szCs w:val="1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F87A8">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8F87A8">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EF117">
    <w:pPr>
      <w:pStyle w:val="2"/>
      <w:spacing w:line="211" w:lineRule="auto"/>
      <w:ind w:left="4736"/>
      <w:rPr>
        <w:sz w:val="19"/>
        <w:szCs w:val="1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F85DB">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1F85DB">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0522">
    <w:pPr>
      <w:pStyle w:val="2"/>
      <w:spacing w:line="211" w:lineRule="auto"/>
      <w:ind w:right="1"/>
      <w:jc w:val="right"/>
      <w:rPr>
        <w:sz w:val="19"/>
        <w:szCs w:val="1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544A">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AD544A">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C0D0">
    <w:pPr>
      <w:pStyle w:val="2"/>
      <w:spacing w:line="211" w:lineRule="auto"/>
      <w:ind w:right="3"/>
      <w:jc w:val="center"/>
      <w:rPr>
        <w:sz w:val="19"/>
        <w:szCs w:val="1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6B3E3">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06B3E3">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0B1C">
    <w:pPr>
      <w:pStyle w:val="2"/>
      <w:spacing w:line="211" w:lineRule="auto"/>
      <w:ind w:right="1"/>
      <w:jc w:val="right"/>
      <w:rPr>
        <w:sz w:val="19"/>
        <w:szCs w:val="1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3D68F">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63D68F">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D3B1">
    <w:pPr>
      <w:pStyle w:val="5"/>
      <w:rPr>
        <w:rFonts w:hint="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7ABB">
    <w:pPr>
      <w:pStyle w:val="5"/>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0ABD">
    <w:pPr>
      <w:pStyle w:val="5"/>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301E">
    <w:pPr>
      <w:pStyle w:val="5"/>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A872">
    <w:pPr>
      <w:pStyle w:val="5"/>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31F5">
    <w:pPr>
      <w:pStyle w:val="5"/>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8A17">
    <w:pPr>
      <w:pStyle w:val="5"/>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E72E">
    <w:pPr>
      <w:pStyle w:val="5"/>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DB587">
    <w:pPr>
      <w:pStyle w:val="5"/>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804A">
    <w:pPr>
      <w:pStyle w:val="5"/>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5F40">
    <w:pPr>
      <w:pStyle w:val="5"/>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432CA8"/>
    <w:rsid w:val="31AB1F91"/>
    <w:rsid w:val="40E33E27"/>
    <w:rsid w:val="41976391"/>
    <w:rsid w:val="44020D16"/>
    <w:rsid w:val="4D5C5BF6"/>
    <w:rsid w:val="4E2B6911"/>
    <w:rsid w:val="7A962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customXml" Target="../customXml/item2.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30.xml"/><Relationship Id="rId44" Type="http://schemas.openxmlformats.org/officeDocument/2006/relationships/footer" Target="footer29.xml"/><Relationship Id="rId43" Type="http://schemas.openxmlformats.org/officeDocument/2006/relationships/footer" Target="footer28.xml"/><Relationship Id="rId42" Type="http://schemas.openxmlformats.org/officeDocument/2006/relationships/footer" Target="footer27.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header" Target="header10.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header" Target="header9.xml"/><Relationship Id="rId34" Type="http://schemas.openxmlformats.org/officeDocument/2006/relationships/footer" Target="footer22.xml"/><Relationship Id="rId33" Type="http://schemas.openxmlformats.org/officeDocument/2006/relationships/header" Target="header8.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footer" Target="footer15.xml"/><Relationship Id="rId24" Type="http://schemas.openxmlformats.org/officeDocument/2006/relationships/header" Target="header6.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3448224b-909e-426e-9107-fbcc90a19947</errorID>
      <errorWord>供应</errorWord>
      <group>L1_Word</group>
      <groupName>字词问题</groupName>
      <ability>L2_Typo</ability>
      <abilityName>字词错误</abilityName>
      <candidateList>
        <item>提供</item>
      </candidateList>
      <explain>“供应～服务”搭配不当，建议修改为“提供～服务”。</explain>
      <paraID>3373D72C</paraID>
      <start>16</start>
      <end>18</end>
      <status>ignored</status>
      <modifiedWord/>
      <trackRevisions>false</trackRevisions>
    </reviewItem>
    <reviewItem>
      <errorID>e5978137-ee5f-4a6e-ba80-da6c787fe987</errorID>
      <errorWord>第一章  招标公告</errorWord>
      <group>L1_AI</group>
      <groupName>深度校对</groupName>
      <ability>L2_AI_Title</ability>
      <abilityName>标题检查</abilityName>
      <candidateList/>
      <explain>相邻标题序号不连续。文档中‘第一章  招标公告’重复出现，存在相邻重复的一级标题序号；在‘5.其他补充事宜’后出现‘6.凡对本次采购提出询问，请按以下方式联系’，但后续询问方式下的‘1.采购人’‘2.采购代理机构’‘3.监督部门’序号未延续前文，与前文相邻标题序号不连续</explain>
      <paraID>41172139</paraID>
      <start>28</start>
      <end>37</end>
      <status>ignored</status>
      <modifiedWord/>
      <trackRevisions>false</trackRevisions>
    </reviewItem>
    <reviewItem>
      <errorID>4289099a-7348-4068-a46b-ce15d4d360c7</errorID>
      <errorWord>供应</errorWord>
      <group>L1_Word</group>
      <groupName>字词问题</groupName>
      <ability>L2_Typo</ability>
      <abilityName>字词错误</abilityName>
      <candidateList>
        <item>提供</item>
      </candidateList>
      <explain>“供应～服务”搭配不当，建议修改为“提供～服务”。</explain>
      <paraID>1C4F5A7D</paraID>
      <start>30</start>
      <end>32</end>
      <status>ignored</status>
      <modifiedWord/>
      <trackRevisions>false</trackRevisions>
    </reviewItem>
    <reviewItem>
      <errorID>47e00dd7-7a9b-444d-b2fd-ff5c10fd3899</errorID>
      <errorWord>供应</errorWord>
      <group>L1_Word</group>
      <groupName>字词问题</groupName>
      <ability>L2_Typo</ability>
      <abilityName>字词错误</abilityName>
      <candidateList>
        <item>提供</item>
      </candidateList>
      <explain>“供应～服务”搭配不当，建议修改为“提供～服务”。</explain>
      <paraID>26B19D27</paraID>
      <start>16</start>
      <end>18</end>
      <status>ignored</status>
      <modifiedWord/>
      <trackRevisions>false</trackRevisions>
    </reviewItem>
    <reviewItem>
      <errorID>196dcf56-c311-47c8-8866-a6deae87f0b7</errorID>
      <errorWord>/）</errorWord>
      <group>L1_Punc</group>
      <groupName>标点问题</groupName>
      <ability>L2_Punc</ability>
      <abilityName>标点符号检查</abilityName>
      <candidateList>
        <item>）</item>
      </candidateList>
      <explain/>
      <paraID>26B19D27</paraID>
      <start>164</start>
      <end>165</end>
      <status>modified</status>
      <modifiedWord>）</modifiedWord>
      <trackRevisions>false</trackRevisions>
    </reviewItem>
    <reviewItem>
      <errorID>06640f27-3af9-4220-b924-95033643cafb</errorID>
      <errorWord> ”</errorWord>
      <group>L1_AI</group>
      <groupName>深度校对</groupName>
      <ability>L2_AI_Punc</ability>
      <abilityName>标点纠错</abilityName>
      <candidateList>
        <item>》</item>
      </candidateList>
      <explain/>
      <paraID>26B19D27</paraID>
      <start>165</start>
      <end>167</end>
      <status>ignored</status>
      <modifiedWord/>
      <trackRevisions>false</trackRevisions>
    </reviewItem>
    <reviewItem>
      <errorID>f6e2959d-65fb-4150-8286-64dad0ecefaf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1514582</paraID>
      <start>0</start>
      <end>2</end>
      <status>modified</status>
      <modifiedWord>1.</modifiedWord>
      <trackRevisions>false</trackRevisions>
    </reviewItem>
    <reviewItem>
      <errorID>c080559a-09b4-4d98-8873-5b7356e057f6</errorID>
      <errorWord>供应</errorWord>
      <group>L1_Word</group>
      <groupName>字词问题</groupName>
      <ability>L2_Typo</ability>
      <abilityName>字词错误</abilityName>
      <candidateList>
        <item>提供</item>
      </candidateList>
      <explain>“供应～服务”搭配不当，建议修改为“提供～服务”。</explain>
      <paraID>34988153</paraID>
      <start>25</start>
      <end>27</end>
      <status>ignored</status>
      <modifiedWord/>
      <trackRevisions>false</trackRevisions>
    </reviewItem>
    <reviewItem>
      <errorID>a8ddf7e3-ba3c-4912-ac9b-efcbec158d7f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2592477F</paraID>
      <start>0</start>
      <end>2</end>
      <status>modified</status>
      <modifiedWord>2.</modifiedWord>
      <trackRevisions>false</trackRevisions>
    </reviewItem>
    <reviewItem>
      <errorID>58a0dad7-4b37-4fc6-8c36-6156a2029fb7</errorID>
      <errorWord>(</errorWord>
      <group>L1_Format</group>
      <groupName>格式问题</groupName>
      <ability>L2_HalfPunc</ability>
      <abilityName>全半角检查</abilityName>
      <candidateList>
        <item>（</item>
      </candidateList>
      <explain>文本全半角错误。</explain>
      <paraID>6E104563</paraID>
      <start>18</start>
      <end>19</end>
      <status>modified</status>
      <modifiedWord>（</modifiedWord>
      <trackRevisions>false</trackRevisions>
    </reviewItem>
    <reviewItem>
      <errorID>289cd0a6-3910-4a91-8c9a-4dac70dac6a4</errorID>
      <errorWord>(</errorWord>
      <group>L1_Format</group>
      <groupName>格式问题</groupName>
      <ability>L2_HalfPunc</ability>
      <abilityName>全半角检查</abilityName>
      <candidateList>
        <item>（</item>
      </candidateList>
      <explain>文本全半角错误。</explain>
      <paraID>6E104563</paraID>
      <start>28</start>
      <end>29</end>
      <status>modified</status>
      <modifiedWord>（</modifiedWord>
      <trackRevisions>false</trackRevisions>
    </reviewItem>
    <reviewItem>
      <errorID>f4315797-1956-46c2-b8e7-66ce9cf9bc07</errorID>
      <errorWord> </errorWord>
      <group>L1_AI</group>
      <groupName>深度校对</groupName>
      <ability>L2_AI_Punc</ability>
      <abilityName>标点纠错</abilityName>
      <candidateList>
        <item/>
      </candidateList>
      <explain>此处空格冗余，建议删除。</explain>
      <paraID>6E104563</paraID>
      <start>96</start>
      <end>96</end>
      <status>modified</status>
      <modifiedWord/>
      <trackRevisions>false</trackRevisions>
    </reviewItem>
    <reviewItem>
      <errorID>18d49882-41e3-434d-a59d-7240b2b7428d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6E104563</paraID>
      <start>96</start>
      <end>98</end>
      <status>modified</status>
      <modifiedWord>”“</modifiedWord>
      <trackRevisions>false</trackRevisions>
    </reviewItem>
    <reviewItem>
      <errorID>c6605afb-f361-4691-8811-274761602288</errorID>
      <errorWord> </errorWord>
      <group>L1_AI</group>
      <groupName>深度校对</groupName>
      <ability>L2_AI_Punc</ability>
      <abilityName>标点纠错</abilityName>
      <candidateList>
        <item/>
      </candidateList>
      <explain>此处空格冗余，建议删除。</explain>
      <paraID>6E104563</paraID>
      <start>98</start>
      <end>98</end>
      <status>modified</status>
      <modifiedWord/>
      <trackRevisions>false</trackRevisions>
    </reviewItem>
    <reviewItem>
      <errorID>1370eb11-f570-469e-a680-79fe6d2b72e9</errorID>
      <errorWord> </errorWord>
      <group>L1_AI</group>
      <groupName>深度校对</groupName>
      <ability>L2_AI_Punc</ability>
      <abilityName>标点纠错</abilityName>
      <candidateList>
        <item/>
      </candidateList>
      <explain>此处空格冗余，建议删除。</explain>
      <paraID>6E104563</paraID>
      <start>105</start>
      <end>105</end>
      <status>modified</status>
      <modifiedWord/>
      <trackRevisions>false</trackRevisions>
    </reviewItem>
    <reviewItem>
      <errorID>64805a69-583b-453a-a41e-fe641c4c2f65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40EDEC68</paraID>
      <start>0</start>
      <end>2</end>
      <status>modified</status>
      <modifiedWord>3.</modifiedWord>
      <trackRevisions>false</trackRevisions>
    </reviewItem>
    <reviewItem>
      <errorID>75e511af-0e09-4001-9505-f04d31467dbe</errorID>
      <errorWord>/）</errorWord>
      <group>L1_Punc</group>
      <groupName>标点问题</groupName>
      <ability>L2_Punc</ability>
      <abilityName>标点符号检查</abilityName>
      <candidateList>
        <item>）</item>
      </candidateList>
      <explain/>
      <paraID>2A103F65</paraID>
      <start>168</start>
      <end>169</end>
      <status>modified</status>
      <modifiedWord>）</modifiedWord>
      <trackRevisions>false</trackRevisions>
    </reviewItem>
    <reviewItem>
      <errorID>6f9f3c86-e068-4334-a7fb-4444a8e28237</errorID>
      <errorWord> ”</errorWord>
      <group>L1_AI</group>
      <groupName>深度校对</groupName>
      <ability>L2_AI_Punc</ability>
      <abilityName>标点纠错</abilityName>
      <candidateList>
        <item>》</item>
      </candidateList>
      <explain/>
      <paraID>2A103F65</paraID>
      <start>169</start>
      <end>171</end>
      <status>ignored</status>
      <modifiedWord/>
      <trackRevisions>false</trackRevisions>
    </reviewItem>
    <reviewItem>
      <errorID>69f41144-4648-4bff-ba67-271f00d3c951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11B0FE9A</paraID>
      <start>0</start>
      <end>2</end>
      <status>modified</status>
      <modifiedWord>4.</modifiedWord>
      <trackRevisions>false</trackRevisions>
    </reviewItem>
    <reviewItem>
      <errorID>7671269b-1831-45dc-ae73-1b6673cbd863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1B4B233C</paraID>
      <start>0</start>
      <end>2</end>
      <status>modified</status>
      <modifiedWord>5.</modifiedWord>
      <trackRevisions>false</trackRevisions>
    </reviewItem>
    <reviewItem>
      <errorID>8df4a4c5-28cd-4312-9275-2f42be5d95a0</errorID>
      <errorWord> </errorWord>
      <group>L1_AI</group>
      <groupName>深度校对</groupName>
      <ability>L2_AI_Punc</ability>
      <abilityName>标点纠错</abilityName>
      <candidateList>
        <item/>
      </candidateList>
      <explain>此处空格冗余，建议删除。</explain>
      <paraID>46D92640</paraID>
      <start>96</start>
      <end>96</end>
      <status>modified</status>
      <modifiedWord/>
      <trackRevisions>false</trackRevisions>
    </reviewItem>
    <reviewItem>
      <errorID>7725ef5a-d07e-4f0e-b8c0-cb5c7fc813d4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46D92640</paraID>
      <start>96</start>
      <end>98</end>
      <status>modified</status>
      <modifiedWord>”“</modifiedWord>
      <trackRevisions>false</trackRevisions>
    </reviewItem>
    <reviewItem>
      <errorID>91b28c17-4e64-4b13-b2b8-3f884db9d69f</errorID>
      <errorWord> </errorWord>
      <group>L1_AI</group>
      <groupName>深度校对</groupName>
      <ability>L2_AI_Punc</ability>
      <abilityName>标点纠错</abilityName>
      <candidateList>
        <item/>
      </candidateList>
      <explain>此处空格冗余，建议删除。</explain>
      <paraID>46D92640</paraID>
      <start>98</start>
      <end>98</end>
      <status>modified</status>
      <modifiedWord/>
      <trackRevisions>false</trackRevisions>
    </reviewItem>
    <reviewItem>
      <errorID>bcba3030-28e5-45ad-bf33-b8c81b580a9d</errorID>
      <errorWord> </errorWord>
      <group>L1_AI</group>
      <groupName>深度校对</groupName>
      <ability>L2_AI_Punc</ability>
      <abilityName>标点纠错</abilityName>
      <candidateList>
        <item/>
      </candidateList>
      <explain>此处空格冗余，建议删除。</explain>
      <paraID>46D92640</paraID>
      <start>105</start>
      <end>105</end>
      <status>modified</status>
      <modifiedWord/>
      <trackRevisions>false</trackRevisions>
    </reviewItem>
    <reviewItem>
      <errorID>c9952a06-6552-4552-b854-c738b776ae47</errorID>
      <errorWord>：/</errorWord>
      <group>L1_Punc</group>
      <groupName>标点问题</groupName>
      <ability>L2_Punc</ability>
      <abilityName>标点符号检查</abilityName>
      <candidateList>
        <item>：</item>
      </candidateList>
      <explain/>
      <paraID>3BB632D6</paraID>
      <start>4</start>
      <end>6</end>
      <status>ignored</status>
      <modifiedWord/>
      <trackRevisions>false</trackRevisions>
    </reviewItem>
    <reviewItem>
      <errorID>772d0355-7977-418e-a90d-dca41baa1a2c</errorID>
      <errorWord>,</errorWord>
      <group>L1_Format</group>
      <groupName>格式问题</groupName>
      <ability>L2_HalfPunc</ability>
      <abilityName>全半角检查</abilityName>
      <candidateList>
        <item>，</item>
      </candidateList>
      <explain>文本全半角错误。</explain>
      <paraID>5965F581</paraID>
      <start>4</start>
      <end>5</end>
      <status>ignored</status>
      <modifiedWord/>
      <trackRevisions>false</trackRevisions>
    </reviewItem>
    <reviewItem>
      <errorID>869e7841-4ab7-4bac-96f2-3cb07a3e1c0a</errorID>
      <errorWord>:</errorWord>
      <group>L1_Format</group>
      <groupName>格式问题</groupName>
      <ability>L2_HalfPunc</ability>
      <abilityName>全半角检查</abilityName>
      <candidateList>
        <item>：</item>
      </candidateList>
      <explain>文本全半角错误。</explain>
      <paraID>5965F581</paraID>
      <start>12</start>
      <end>13</end>
      <status>modified</status>
      <modifiedWord>：</modifiedWord>
      <trackRevisions>false</trackRevisions>
    </reviewItem>
    <reviewItem>
      <errorID>59b43576-323a-4b94-82f5-7b1d0cf06f47</errorID>
      <errorWord>进行异议</errorWord>
      <group>L1_AI</group>
      <groupName>深度校对</groupName>
      <ability>L2_AI_Word</ability>
      <abilityName>字词纠错</abilityName>
      <candidateList>
        <item>提出异议</item>
      </candidateList>
      <explain/>
      <paraID>7058542E</paraID>
      <start>99</start>
      <end>103</end>
      <status>modified</status>
      <modifiedWord>提出异议</modifiedWord>
      <trackRevisions>false</trackRevisions>
    </reviewItem>
    <reviewItem>
      <errorID>b3a5a226-513a-48fd-beff-0ce4fc293cf1</errorID>
      <errorWord>【2002】1980号</errorWord>
      <group>L1_Knowledge</group>
      <groupName>知识性问题</groupName>
      <ability>L2_Knowledge</ability>
      <abilityName>其他知识</abilityName>
      <candidateList>
        <item>〔2002〕1980号</item>
      </candidateList>
      <explain>发文字号格式错误。</explain>
      <paraID>774134F0</paraID>
      <start>23</start>
      <end>34</end>
      <status>modified</status>
      <modifiedWord>〔2002〕1980号</modifiedWord>
      <trackRevisions>false</trackRevisions>
    </reviewItem>
    <reviewItem>
      <errorID>5f37d705-d064-4e0c-999e-2e6c4ea90c61</errorID>
      <errorWord>，</errorWord>
      <group>L1_Word</group>
      <groupName>字词问题</groupName>
      <ability>L2_Typo</ability>
      <abilityName>字词错误</abilityName>
      <candidateList>
        <item>，使</item>
      </candidateList>
      <explain/>
      <paraID>46C7E219</paraID>
      <start>33</start>
      <end>34</end>
      <status>ignored</status>
      <modifiedWord/>
      <trackRevisions>false</trackRevisions>
    </reviewItem>
    <reviewItem>
      <errorID>6452eba7-55ab-4025-9469-48f99a6ff7e9</errorID>
      <errorWord>需求和</errorWord>
      <group>L1_Word</group>
      <groupName>字词问题</groupName>
      <ability>L2_Typo</ability>
      <abilityName>字词错误</abilityName>
      <candidateList>
        <item>需求</item>
      </candidateList>
      <explain/>
      <paraID>5763BA97</paraID>
      <start>3</start>
      <end>6</end>
      <status>ignored</status>
      <modifiedWord/>
      <trackRevisions>false</trackRevisions>
    </reviewItem>
    <reviewItem>
      <errorID>ee209f7c-fed8-436c-a257-2f4260a164eb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2E4468E0</paraID>
      <start>0</start>
      <end>2</end>
      <status>ignored</status>
      <modifiedWord/>
      <trackRevisions>false</trackRevisions>
    </reviewItem>
    <reviewItem>
      <errorID>6ac70ccb-8bd4-4fdd-a09f-d0df41979d9b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6C6B848B</paraID>
      <start>0</start>
      <end>2</end>
      <status>ignored</status>
      <modifiedWord/>
      <trackRevisions>false</trackRevisions>
    </reviewItem>
    <reviewItem>
      <errorID>a7abbbb7-adb6-4209-a56b-09e6ec9ce8f7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493A6998</paraID>
      <start>0</start>
      <end>2</end>
      <status>ignored</status>
      <modifiedWord/>
      <trackRevisions>false</trackRevisions>
    </reviewItem>
    <reviewItem>
      <errorID>4e292fe7-974a-4178-9975-cf7b58921e23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4A2D468A</paraID>
      <start>0</start>
      <end>2</end>
      <status>ignored</status>
      <modifiedWord/>
      <trackRevisions>false</trackRevisions>
    </reviewItem>
    <reviewItem>
      <errorID>0c2ee082-9494-4852-b9dd-20fc0f03f9e6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66F53D12</paraID>
      <start>0</start>
      <end>2</end>
      <status>ignored</status>
      <modifiedWord/>
      <trackRevisions>false</trackRevisions>
    </reviewItem>
    <reviewItem>
      <errorID>a69939df-d026-4cf8-968f-7cdf37581cc9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5BED018E</paraID>
      <start>0</start>
      <end>2</end>
      <status>ignored</status>
      <modifiedWord/>
      <trackRevisions>false</trackRevisions>
    </reviewItem>
    <reviewItem>
      <errorID>f9b6b8cb-6093-49f9-bc25-e01c058c68fa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18FB3C5A</paraID>
      <start>0</start>
      <end>2</end>
      <status>ignored</status>
      <modifiedWord/>
      <trackRevisions>false</trackRevisions>
    </reviewItem>
    <reviewItem>
      <errorID>937ed82c-19ac-4560-9505-64a50581095c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36154A5C</paraID>
      <start>35</start>
      <end>37</end>
      <status>modified</status>
      <modifiedWord>”“</modifiedWord>
      <trackRevisions>false</trackRevisions>
    </reviewItem>
    <reviewItem>
      <errorID>dfb5e6e8-e2cb-4107-954a-7719df24daa6</errorID>
      <errorWord>银行进帐单</errorWord>
      <group>L1_Word</group>
      <groupName>字词问题</groupName>
      <ability>L2_Alias</ability>
      <abilityName>也作/曾用词</abilityName>
      <candidateList>
        <item>银行进账单</item>
      </candidateList>
      <explain>词汇[银行进帐单]为不规范表述或旧称，其规范书面表述为[银行进账单]。</explain>
      <paraID>6ED36D98</paraID>
      <start>64</start>
      <end>69</end>
      <status>modified</status>
      <modifiedWord>银行进账单</modifiedWord>
      <trackRevisions>false</trackRevisions>
    </reviewItem>
    <reviewItem>
      <errorID>31289521-9fa6-4c84-a97b-7b6994b8385f</errorID>
      <errorWord>,</errorWord>
      <group>L1_Format</group>
      <groupName>格式问题</groupName>
      <ability>L2_HalfPunc</ability>
      <abilityName>全半角检查</abilityName>
      <candidateList>
        <item>，</item>
      </candidateList>
      <explain>文本全半角错误。</explain>
      <paraID>6B9B00AC</paraID>
      <start>16</start>
      <end>17</end>
      <status>modified</status>
      <modifiedWord>，</modifiedWord>
      <trackRevisions>false</trackRevisions>
    </reviewItem>
    <reviewItem>
      <errorID>e3c03409-deb9-4382-997c-6d299566be7a</errorID>
      <errorWord>程</errorWord>
      <group>L1_Word</group>
      <groupName>字词问题</groupName>
      <ability>L2_Typo</ability>
      <abilityName>字词错误</abilityName>
      <candidateList>
        <item>程中</item>
      </candidateList>
      <explain/>
      <paraID>1E6061A1</paraID>
      <start>8</start>
      <end>10</end>
      <status>modified</status>
      <modifiedWord>程中</modifiedWord>
      <trackRevisions>false</trackRevisions>
    </reviewItem>
    <reviewItem>
      <errorID>eea710e9-c2ee-4ade-8439-09e3d17cf0c0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F51C99D</paraID>
      <start>0</start>
      <end>3</end>
      <status>modified</status>
      <modifiedWord>27.</modifiedWord>
      <trackRevisions>false</trackRevisions>
    </reviewItem>
    <reviewItem>
      <errorID>19c038d5-8678-443a-81df-3f482e759407</errorID>
      <errorWord>(</errorWord>
      <group>L1_Format</group>
      <groupName>格式问题</groupName>
      <ability>L2_HalfPunc</ability>
      <abilityName>全半角检查</abilityName>
      <candidateList>
        <item>（</item>
      </candidateList>
      <explain>文本全半角错误。</explain>
      <paraID>23677B17</paraID>
      <start>0</start>
      <end>1</end>
      <status>modified</status>
      <modifiedWord>（</modifiedWord>
      <trackRevisions>false</trackRevisions>
    </reviewItem>
    <reviewItem>
      <errorID>57298120-5e04-4fb3-9cd7-17f74f49a727</errorID>
      <errorWord>(</errorWord>
      <group>L1_Format</group>
      <groupName>格式问题</groupName>
      <ability>L2_HalfPunc</ability>
      <abilityName>全半角检查</abilityName>
      <candidateList>
        <item>（</item>
      </candidateList>
      <explain>文本全半角错误。</explain>
      <paraID> C2BC20B</paraID>
      <start>0</start>
      <end>1</end>
      <status>modified</status>
      <modifiedWord>（</modifiedWord>
      <trackRevisions>false</trackRevisions>
    </reviewItem>
    <reviewItem>
      <errorID>07e324e3-9a1c-4254-960a-dfdd14a4d036</errorID>
      <errorWord>确</errorWord>
      <group>L1_Word</group>
      <groupName>字词问题</groupName>
      <ability>L2_Typo</ability>
      <abilityName>字词错误</abilityName>
      <candidateList>
        <item>确定</item>
      </candidateList>
      <explain/>
      <paraID>1219CA70</paraID>
      <start>138</start>
      <end>139</end>
      <status>ignored</status>
      <modifiedWord/>
      <trackRevisions>false</trackRevisions>
    </reviewItem>
    <reviewItem>
      <errorID>40f45273-aad2-4507-811e-15564aaeba7e</errorID>
      <errorWord>及</errorWord>
      <group>L1_Word</group>
      <groupName>字词问题</groupName>
      <ability>L2_Typo</ability>
      <abilityName>字词错误</abilityName>
      <candidateList>
        <item>及与</item>
      </candidateList>
      <explain/>
      <paraID> 1A6C579</paraID>
      <start>53</start>
      <end>54</end>
      <status>ignored</status>
      <modifiedWord/>
      <trackRevisions>false</trackRevisions>
    </reviewItem>
    <reviewItem>
      <errorID>90c11a6e-4455-4a96-84c3-229c68394dff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3C21B395</paraID>
      <start>0</start>
      <end>3</end>
      <status>ignored</status>
      <modifiedWord/>
      <trackRevisions>false</trackRevisions>
    </reviewItem>
    <reviewItem>
      <errorID>a6c4591c-e844-48d4-944f-426e83a72ac7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BA4C70F</paraID>
      <start>0</start>
      <end>3</end>
      <status>ignored</status>
      <modifiedWord/>
      <trackRevisions>false</trackRevisions>
    </reviewItem>
    <reviewItem>
      <errorID>2587bec1-e00b-46f9-8e66-7951bcd75321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170BF9DB</paraID>
      <start>0</start>
      <end>3</end>
      <status>ignored</status>
      <modifiedWord/>
      <trackRevisions>false</trackRevisions>
    </reviewItem>
    <reviewItem>
      <errorID>b23e6260-fb7a-4a1d-b0d8-7f37d60d9ade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20A25092</paraID>
      <start>0</start>
      <end>3</end>
      <status>ignored</status>
      <modifiedWord/>
      <trackRevisions>false</trackRevisions>
    </reviewItem>
    <reviewItem>
      <errorID>d6bcc9ca-4707-42a4-a66c-16e06f152f00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692EBD0D</paraID>
      <start>0</start>
      <end>3</end>
      <status>ignored</status>
      <modifiedWord/>
      <trackRevisions>false</trackRevisions>
    </reviewItem>
    <reviewItem>
      <errorID>62ab47ab-c6a0-4e89-a33d-f2c50c431180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432B125A</paraID>
      <start>0</start>
      <end>3</end>
      <status>ignored</status>
      <modifiedWord/>
      <trackRevisions>false</trackRevisions>
    </reviewItem>
    <reviewItem>
      <errorID>2eed3bbe-e729-46b7-ac92-0464b39079e3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3DB11F51</paraID>
      <start>0</start>
      <end>3</end>
      <status>ignored</status>
      <modifiedWord/>
      <trackRevisions>false</trackRevisions>
    </reviewItem>
    <reviewItem>
      <errorID>39258561-6958-4a29-8a90-5d98bd3942ba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72CCAE60</paraID>
      <start>0</start>
      <end>3</end>
      <status>ignored</status>
      <modifiedWord/>
      <trackRevisions>false</trackRevisions>
    </reviewItem>
    <reviewItem>
      <errorID>17626a81-e67c-435b-8835-3ee1cc45335b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F6D50DF</paraID>
      <start>0</start>
      <end>3</end>
      <status>ignored</status>
      <modifiedWord/>
      <trackRevisions>false</trackRevisions>
    </reviewItem>
    <reviewItem>
      <errorID>d0d2e213-5539-4f01-9233-edea6e9054a9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1085226A</paraID>
      <start>0</start>
      <end>3</end>
      <status>ignored</status>
      <modifiedWord/>
      <trackRevisions>false</trackRevisions>
    </reviewItem>
    <reviewItem>
      <errorID>02c06df8-55cd-4569-b009-11a750626bec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1D36F619</paraID>
      <start>0</start>
      <end>3</end>
      <status>ignored</status>
      <modifiedWord/>
      <trackRevisions>false</trackRevisions>
    </reviewItem>
    <reviewItem>
      <errorID>23c07560-08b7-4a56-8e74-c16b2ca7b1ad</errorID>
      <errorWord>投诉的</errorWord>
      <group>L1_Word</group>
      <groupName>字词问题</groupName>
      <ability>L2_Typo</ability>
      <abilityName>字词错误</abilityName>
      <candidateList>
        <item>投诉</item>
      </candidateList>
      <explain>〈动〉公民或单位认为其合法权益遭受侵犯，向有关部门请求依法处理。</explain>
      <paraID>1D36F619</paraID>
      <start>3</start>
      <end>6</end>
      <status>ignored</status>
      <modifiedWord/>
      <trackRevisions>false</trackRevisions>
    </reviewItem>
    <reviewItem>
      <errorID>2c2013ad-5384-45bb-9ed1-cb16718fed2c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28A0A8D9</paraID>
      <start>0</start>
      <end>3</end>
      <status>ignored</status>
      <modifiedWord/>
      <trackRevisions>false</trackRevisions>
    </reviewItem>
    <reviewItem>
      <errorID>cae42a0a-db9b-486a-b702-1138009cefee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4B69B5C5</paraID>
      <start>0</start>
      <end>3</end>
      <status>ignored</status>
      <modifiedWord/>
      <trackRevisions>false</trackRevisions>
    </reviewItem>
    <reviewItem>
      <errorID>4392e083-579a-4b8d-a734-2f62c59f5acc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41EE1DC7</paraID>
      <start>0</start>
      <end>3</end>
      <status>ignored</status>
      <modifiedWord/>
      <trackRevisions>false</trackRevisions>
    </reviewItem>
    <reviewItem>
      <errorID>a7be9e44-e591-4af4-b77f-9b707415d442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492622ED</paraID>
      <start>0</start>
      <end>3</end>
      <status>ignored</status>
      <modifiedWord/>
      <trackRevisions>false</trackRevisions>
    </reviewItem>
    <reviewItem>
      <errorID>5baa0e38-dabd-4573-94bd-6bb6f951107b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4653FFB3</paraID>
      <start>0</start>
      <end>3</end>
      <status>ignored</status>
      <modifiedWord/>
      <trackRevisions>false</trackRevisions>
    </reviewItem>
    <reviewItem>
      <errorID>370e55d8-3a8c-4dd3-8083-b901d3f1a2c3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24019090</paraID>
      <start>0</start>
      <end>3</end>
      <status>ignored</status>
      <modifiedWord/>
      <trackRevisions>false</trackRevisions>
    </reviewItem>
    <reviewItem>
      <errorID>f30708f8-8250-4284-8212-f17d53a4b2c3</errorID>
      <errorWord>,</errorWord>
      <group>L1_Format</group>
      <groupName>格式问题</groupName>
      <ability>L2_HalfPunc</ability>
      <abilityName>全半角检查</abilityName>
      <candidateList>
        <item>，</item>
      </candidateList>
      <explain>文本全半角错误。</explain>
      <paraID>60B00CDB</paraID>
      <start>12</start>
      <end>13</end>
      <status>modified</status>
      <modifiedWord>，</modifiedWord>
      <trackRevisions>false</trackRevisions>
    </reviewItem>
    <reviewItem>
      <errorID>9bed983b-09f7-42cc-907a-799100080e3e</errorID>
      <errorWord>、或者</errorWord>
      <group>L1_Word</group>
      <groupName>字词问题</groupName>
      <ability>L2_Typo</ability>
      <abilityName>字词错误</abilityName>
      <candidateList>
        <item>，或者</item>
      </candidateList>
      <explain/>
      <paraID>3FB0CFFA</paraID>
      <start>31</start>
      <end>34</end>
      <status>ignored</status>
      <modifiedWord/>
      <trackRevisions>false</trackRevisions>
    </reviewItem>
    <reviewItem>
      <errorID>f54de787-2df0-46d5-b115-d2d33432239c</errorID>
      <errorWord>，</errorWord>
      <group>L1_Word</group>
      <groupName>字词问题</groupName>
      <ability>L2_Typo</ability>
      <abilityName>字词错误</abilityName>
      <candidateList>
        <item>，在</item>
      </candidateList>
      <explain/>
      <paraID>2C62C45B</paraID>
      <start>32</start>
      <end>34</end>
      <status>modified</status>
      <modifiedWord>，在</modifiedWord>
      <trackRevisions>false</trackRevisions>
    </reviewItem>
    <reviewItem>
      <errorID>d02de4a1-7e01-4357-b164-0c42abb6a890</errorID>
      <errorWord>(</errorWord>
      <group>L1_Format</group>
      <groupName>格式问题</groupName>
      <ability>L2_HalfPunc</ability>
      <abilityName>全半角检查</abilityName>
      <candidateList>
        <item>（</item>
      </candidateList>
      <explain>文本全半角错误。</explain>
      <paraID>393605BE</paraID>
      <start>4</start>
      <end>5</end>
      <status>modified</status>
      <modifiedWord>（</modifiedWord>
      <trackRevisions>false</trackRevisions>
    </reviewItem>
    <reviewItem>
      <errorID>f2d5bc2e-12aa-4cdc-8fca-a75526f18566</errorID>
      <errorWord>)</errorWord>
      <group>L1_Format</group>
      <groupName>格式问题</groupName>
      <ability>L2_HalfPunc</ability>
      <abilityName>全半角检查</abilityName>
      <candidateList>
        <item>）</item>
      </candidateList>
      <explain>文本全半角错误。</explain>
      <paraID>393605BE</paraID>
      <start>6</start>
      <end>7</end>
      <status>ignored</status>
      <modifiedWord/>
      <trackRevisions>false</trackRevisions>
    </reviewItem>
    <reviewItem>
      <errorID>dde3bdd7-1ec3-4fbf-b92f-b712ed190394</errorID>
      <errorWord>＜</errorWord>
      <group>L1_Format</group>
      <groupName>格式问题</groupName>
      <ability>L2_HalfPunc</ability>
      <abilityName>全半角检查</abilityName>
      <candidateList>
        <item>&lt;</item>
      </candidateList>
      <explain>文本全半角错误。</explain>
      <paraID>230660CE</paraID>
      <start>5</start>
      <end>6</end>
      <status>ignored</status>
      <modifiedWord/>
      <trackRevisions>false</trackRevisions>
    </reviewItem>
    <reviewItem>
      <errorID>6a3dda97-b3ba-49d1-a1bb-b73ac34b7f24</errorID>
      <errorWord>＜</errorWord>
      <group>L1_Format</group>
      <groupName>格式问题</groupName>
      <ability>L2_HalfPunc</ability>
      <abilityName>全半角检查</abilityName>
      <candidateList>
        <item>&lt;</item>
      </candidateList>
      <explain>文本全半角错误。</explain>
      <paraID>13B8F8B2</paraID>
      <start>4</start>
      <end>5</end>
      <status>ignored</status>
      <modifiedWord/>
      <trackRevisions>false</trackRevisions>
    </reviewItem>
    <reviewItem>
      <errorID>b4f400fa-34c5-4288-b09f-3771838f06a1</errorID>
      <errorWord>＜</errorWord>
      <group>L1_Format</group>
      <groupName>格式问题</groupName>
      <ability>L2_HalfPunc</ability>
      <abilityName>全半角检查</abilityName>
      <candidateList>
        <item>&lt;</item>
      </candidateList>
      <explain>文本全半角错误。</explain>
      <paraID>6FE0DE55</paraID>
      <start>1</start>
      <end>2</end>
      <status>ignored</status>
      <modifiedWord/>
      <trackRevisions>false</trackRevisions>
    </reviewItem>
    <reviewItem>
      <errorID>a83d04f1-9420-4410-a092-063d65021661</errorID>
      <errorWord>(</errorWord>
      <group>L1_Format</group>
      <groupName>格式问题</groupName>
      <ability>L2_HalfPunc</ability>
      <abilityName>全半角检查</abilityName>
      <candidateList>
        <item>（</item>
      </candidateList>
      <explain>文本全半角错误。</explain>
      <paraID>  E45B6B</paraID>
      <start>4</start>
      <end>5</end>
      <status>modified</status>
      <modifiedWord>（</modifiedWord>
      <trackRevisions>false</trackRevisions>
    </reviewItem>
    <reviewItem>
      <errorID>65f2afb2-aea3-42a7-82fd-60ac63de8d2e</errorID>
      <errorWord>)</errorWord>
      <group>L1_Format</group>
      <groupName>格式问题</groupName>
      <ability>L2_HalfPunc</ability>
      <abilityName>全半角检查</abilityName>
      <candidateList>
        <item>）</item>
      </candidateList>
      <explain>文本全半角错误。</explain>
      <paraID>  E45B6B</paraID>
      <start>6</start>
      <end>7</end>
      <status>ignored</status>
      <modifiedWord/>
      <trackRevisions>false</trackRevisions>
    </reviewItem>
    <reviewItem>
      <errorID>f7985bc3-cf86-42e9-8b2f-6ffeafebd63d</errorID>
      <errorWord>＜</errorWord>
      <group>L1_Format</group>
      <groupName>格式问题</groupName>
      <ability>L2_HalfPunc</ability>
      <abilityName>全半角检查</abilityName>
      <candidateList>
        <item>&lt;</item>
      </candidateList>
      <explain>文本全半角错误。</explain>
      <paraID>3740827F</paraID>
      <start>5</start>
      <end>6</end>
      <status>ignored</status>
      <modifiedWord/>
      <trackRevisions>false</trackRevisions>
    </reviewItem>
    <reviewItem>
      <errorID>e10006a4-d5cb-419d-aef5-648aef26aa4c</errorID>
      <errorWord>＜</errorWord>
      <group>L1_Format</group>
      <groupName>格式问题</groupName>
      <ability>L2_HalfPunc</ability>
      <abilityName>全半角检查</abilityName>
      <candidateList>
        <item>&lt;</item>
      </candidateList>
      <explain>文本全半角错误。</explain>
      <paraID>7BD8EA7E</paraID>
      <start>4</start>
      <end>5</end>
      <status>ignored</status>
      <modifiedWord/>
      <trackRevisions>false</trackRevisions>
    </reviewItem>
    <reviewItem>
      <errorID>9ae2a38b-6629-4293-9d94-5e3f4f1e9c5b</errorID>
      <errorWord>＜</errorWord>
      <group>L1_Format</group>
      <groupName>格式问题</groupName>
      <ability>L2_HalfPunc</ability>
      <abilityName>全半角检查</abilityName>
      <candidateList>
        <item>&lt;</item>
      </candidateList>
      <explain>文本全半角错误。</explain>
      <paraID>437584AE</paraID>
      <start>1</start>
      <end>2</end>
      <status>ignored</status>
      <modifiedWord/>
      <trackRevisions>false</trackRevisions>
    </reviewItem>
    <reviewItem>
      <errorID>d08580f6-741a-4a11-b309-835befa507dc</errorID>
      <errorWord>(</errorWord>
      <group>L1_Format</group>
      <groupName>格式问题</groupName>
      <ability>L2_HalfPunc</ability>
      <abilityName>全半角检查</abilityName>
      <candidateList>
        <item>（</item>
      </candidateList>
      <explain>文本全半角错误。</explain>
      <paraID>6AEE4AA4</paraID>
      <start>4</start>
      <end>5</end>
      <status>modified</status>
      <modifiedWord>（</modifiedWord>
      <trackRevisions>false</trackRevisions>
    </reviewItem>
    <reviewItem>
      <errorID>66c86b5b-6ef0-4d2e-af34-d40b5ae3f065</errorID>
      <errorWord>)</errorWord>
      <group>L1_Format</group>
      <groupName>格式问题</groupName>
      <ability>L2_HalfPunc</ability>
      <abilityName>全半角检查</abilityName>
      <candidateList>
        <item>）</item>
      </candidateList>
      <explain>文本全半角错误。</explain>
      <paraID>6AEE4AA4</paraID>
      <start>6</start>
      <end>7</end>
      <status>ignored</status>
      <modifiedWord/>
      <trackRevisions>false</trackRevisions>
    </reviewItem>
    <reviewItem>
      <errorID>ba9efaf6-d842-4032-9ce3-aaa70aa46735</errorID>
      <errorWord>＜</errorWord>
      <group>L1_Format</group>
      <groupName>格式问题</groupName>
      <ability>L2_HalfPunc</ability>
      <abilityName>全半角检查</abilityName>
      <candidateList>
        <item>&lt;</item>
      </candidateList>
      <explain>文本全半角错误。</explain>
      <paraID>31B8A90E</paraID>
      <start>6</start>
      <end>7</end>
      <status>ignored</status>
      <modifiedWord/>
      <trackRevisions>false</trackRevisions>
    </reviewItem>
    <reviewItem>
      <errorID>46b7874c-ced4-4f8f-83c4-f6bd5deaf553</errorID>
      <errorWord>＜</errorWord>
      <group>L1_Format</group>
      <groupName>格式问题</groupName>
      <ability>L2_HalfPunc</ability>
      <abilityName>全半角检查</abilityName>
      <candidateList>
        <item>&lt;</item>
      </candidateList>
      <explain>文本全半角错误。</explain>
      <paraID>7303E726</paraID>
      <start>5</start>
      <end>6</end>
      <status>ignored</status>
      <modifiedWord/>
      <trackRevisions>false</trackRevisions>
    </reviewItem>
    <reviewItem>
      <errorID>ff11ecce-82ee-4f40-a42a-1acceb429f62</errorID>
      <errorWord>＜</errorWord>
      <group>L1_Format</group>
      <groupName>格式问题</groupName>
      <ability>L2_HalfPunc</ability>
      <abilityName>全半角检查</abilityName>
      <candidateList>
        <item>&lt;</item>
      </candidateList>
      <explain>文本全半角错误。</explain>
      <paraID>59DA209B</paraID>
      <start>1</start>
      <end>2</end>
      <status>ignored</status>
      <modifiedWord/>
      <trackRevisions>false</trackRevisions>
    </reviewItem>
    <reviewItem>
      <errorID>9c8baf97-ca4c-4ab2-b72a-2006ca9d1e1c</errorID>
      <errorWord>(</errorWord>
      <group>L1_Format</group>
      <groupName>格式问题</groupName>
      <ability>L2_HalfPunc</ability>
      <abilityName>全半角检查</abilityName>
      <candidateList>
        <item>（</item>
      </candidateList>
      <explain>文本全半角错误。</explain>
      <paraID>3BD5D963</paraID>
      <start>4</start>
      <end>5</end>
      <status>modified</status>
      <modifiedWord>（</modifiedWord>
      <trackRevisions>false</trackRevisions>
    </reviewItem>
    <reviewItem>
      <errorID>5c32d7e6-af1c-4fc8-9763-470387fc638a</errorID>
      <errorWord>)</errorWord>
      <group>L1_Format</group>
      <groupName>格式问题</groupName>
      <ability>L2_HalfPunc</ability>
      <abilityName>全半角检查</abilityName>
      <candidateList>
        <item>）</item>
      </candidateList>
      <explain>文本全半角错误。</explain>
      <paraID>3BD5D963</paraID>
      <start>6</start>
      <end>7</end>
      <status>ignored</status>
      <modifiedWord/>
      <trackRevisions>false</trackRevisions>
    </reviewItem>
    <reviewItem>
      <errorID>f180f8b7-68f9-4acc-824f-2c54b9e574ab</errorID>
      <errorWord>＜</errorWord>
      <group>L1_Format</group>
      <groupName>格式问题</groupName>
      <ability>L2_HalfPunc</ability>
      <abilityName>全半角检查</abilityName>
      <candidateList>
        <item>&lt;</item>
      </candidateList>
      <explain>文本全半角错误。</explain>
      <paraID>2E920BDD</paraID>
      <start>6</start>
      <end>7</end>
      <status>ignored</status>
      <modifiedWord/>
      <trackRevisions>false</trackRevisions>
    </reviewItem>
    <reviewItem>
      <errorID>8fdc0a80-ec26-46e8-91e9-f3f471dbf497</errorID>
      <errorWord>＜</errorWord>
      <group>L1_Format</group>
      <groupName>格式问题</groupName>
      <ability>L2_HalfPunc</ability>
      <abilityName>全半角检查</abilityName>
      <candidateList>
        <item>&lt;</item>
      </candidateList>
      <explain>文本全半角错误。</explain>
      <paraID>49C14A85</paraID>
      <start>5</start>
      <end>6</end>
      <status>ignored</status>
      <modifiedWord/>
      <trackRevisions>false</trackRevisions>
    </reviewItem>
    <reviewItem>
      <errorID>fe09ea98-0aa2-47c4-89e1-892b9debe452</errorID>
      <errorWord>＜</errorWord>
      <group>L1_Format</group>
      <groupName>格式问题</groupName>
      <ability>L2_HalfPunc</ability>
      <abilityName>全半角检查</abilityName>
      <candidateList>
        <item>&lt;</item>
      </candidateList>
      <explain>文本全半角错误。</explain>
      <paraID>1B1069F5</paraID>
      <start>1</start>
      <end>2</end>
      <status>ignored</status>
      <modifiedWord/>
      <trackRevisions>false</trackRevisions>
    </reviewItem>
    <reviewItem>
      <errorID>1db1d8ce-1992-4506-bcf0-137aade812cc</errorID>
      <errorWord>(</errorWord>
      <group>L1_Format</group>
      <groupName>格式问题</groupName>
      <ability>L2_HalfPunc</ability>
      <abilityName>全半角检查</abilityName>
      <candidateList>
        <item>（</item>
      </candidateList>
      <explain>文本全半角错误。</explain>
      <paraID> B267A4B</paraID>
      <start>4</start>
      <end>5</end>
      <status>modified</status>
      <modifiedWord>（</modifiedWord>
      <trackRevisions>false</trackRevisions>
    </reviewItem>
    <reviewItem>
      <errorID>82a47891-c01a-4102-9db6-6556b36d1d79</errorID>
      <errorWord>)</errorWord>
      <group>L1_Format</group>
      <groupName>格式问题</groupName>
      <ability>L2_HalfPunc</ability>
      <abilityName>全半角检查</abilityName>
      <candidateList>
        <item>）</item>
      </candidateList>
      <explain>文本全半角错误。</explain>
      <paraID> B267A4B</paraID>
      <start>6</start>
      <end>7</end>
      <status>ignored</status>
      <modifiedWord/>
      <trackRevisions>false</trackRevisions>
    </reviewItem>
    <reviewItem>
      <errorID>50196bd6-10e4-40f6-b8ce-a90a4f54f3de</errorID>
      <errorWord>＜</errorWord>
      <group>L1_Format</group>
      <groupName>格式问题</groupName>
      <ability>L2_HalfPunc</ability>
      <abilityName>全半角检查</abilityName>
      <candidateList>
        <item>&lt;</item>
      </candidateList>
      <explain>文本全半角错误。</explain>
      <paraID>4C6119E3</paraID>
      <start>6</start>
      <end>7</end>
      <status>ignored</status>
      <modifiedWord/>
      <trackRevisions>false</trackRevisions>
    </reviewItem>
    <reviewItem>
      <errorID>f09cf639-6df6-4573-b3dc-3a844523a6ee</errorID>
      <errorWord>＜</errorWord>
      <group>L1_Format</group>
      <groupName>格式问题</groupName>
      <ability>L2_HalfPunc</ability>
      <abilityName>全半角检查</abilityName>
      <candidateList>
        <item>&lt;</item>
      </candidateList>
      <explain>文本全半角错误。</explain>
      <paraID>2204120E</paraID>
      <start>5</start>
      <end>6</end>
      <status>ignored</status>
      <modifiedWord/>
      <trackRevisions>false</trackRevisions>
    </reviewItem>
    <reviewItem>
      <errorID>17baba51-a77a-4af2-80f0-7bafa63bde7a</errorID>
      <errorWord>＜</errorWord>
      <group>L1_Format</group>
      <groupName>格式问题</groupName>
      <ability>L2_HalfPunc</ability>
      <abilityName>全半角检查</abilityName>
      <candidateList>
        <item>&lt;</item>
      </candidateList>
      <explain>文本全半角错误。</explain>
      <paraID> 3D4EFB2</paraID>
      <start>1</start>
      <end>2</end>
      <status>ignored</status>
      <modifiedWord/>
      <trackRevisions>false</trackRevisions>
    </reviewItem>
    <reviewItem>
      <errorID>e2b13b24-61ed-4bfa-975b-95166b2e1b8d</errorID>
      <errorWord>(</errorWord>
      <group>L1_Format</group>
      <groupName>格式问题</groupName>
      <ability>L2_HalfPunc</ability>
      <abilityName>全半角检查</abilityName>
      <candidateList>
        <item>（</item>
      </candidateList>
      <explain>文本全半角错误。</explain>
      <paraID>1644D02D</paraID>
      <start>4</start>
      <end>5</end>
      <status>modified</status>
      <modifiedWord>（</modifiedWord>
      <trackRevisions>false</trackRevisions>
    </reviewItem>
    <reviewItem>
      <errorID>75356a44-e7f4-4661-894c-5d0950201a63</errorID>
      <errorWord>)</errorWord>
      <group>L1_Format</group>
      <groupName>格式问题</groupName>
      <ability>L2_HalfPunc</ability>
      <abilityName>全半角检查</abilityName>
      <candidateList>
        <item>）</item>
      </candidateList>
      <explain>文本全半角错误。</explain>
      <paraID>1644D02D</paraID>
      <start>6</start>
      <end>7</end>
      <status>ignored</status>
      <modifiedWord/>
      <trackRevisions>false</trackRevisions>
    </reviewItem>
    <reviewItem>
      <errorID>8d52dbf2-dd04-4f9b-a548-831820466236</errorID>
      <errorWord>＜</errorWord>
      <group>L1_Format</group>
      <groupName>格式问题</groupName>
      <ability>L2_HalfPunc</ability>
      <abilityName>全半角检查</abilityName>
      <candidateList>
        <item>&lt;</item>
      </candidateList>
      <explain>文本全半角错误。</explain>
      <paraID>6D4A5B1D</paraID>
      <start>4</start>
      <end>5</end>
      <status>ignored</status>
      <modifiedWord/>
      <trackRevisions>false</trackRevisions>
    </reviewItem>
    <reviewItem>
      <errorID>819fbe6a-9219-49e7-a9f8-841db1f63198</errorID>
      <errorWord>＜</errorWord>
      <group>L1_Format</group>
      <groupName>格式问题</groupName>
      <ability>L2_HalfPunc</ability>
      <abilityName>全半角检查</abilityName>
      <candidateList>
        <item>&lt;</item>
      </candidateList>
      <explain>文本全半角错误。</explain>
      <paraID>3FEBE95E</paraID>
      <start>3</start>
      <end>4</end>
      <status>ignored</status>
      <modifiedWord/>
      <trackRevisions>false</trackRevisions>
    </reviewItem>
    <reviewItem>
      <errorID>c9081966-1a37-4944-b298-f8ed94ccf64e</errorID>
      <errorWord>＜</errorWord>
      <group>L1_Format</group>
      <groupName>格式问题</groupName>
      <ability>L2_HalfPunc</ability>
      <abilityName>全半角检查</abilityName>
      <candidateList>
        <item>&lt;</item>
      </candidateList>
      <explain>文本全半角错误。</explain>
      <paraID>4ABB3B0B</paraID>
      <start>1</start>
      <end>2</end>
      <status>ignored</status>
      <modifiedWord/>
      <trackRevisions>false</trackRevisions>
    </reviewItem>
    <reviewItem>
      <errorID>c15f7cea-88ff-4c17-8251-330189d235e5</errorID>
      <errorWord>(</errorWord>
      <group>L1_Format</group>
      <groupName>格式问题</groupName>
      <ability>L2_HalfPunc</ability>
      <abilityName>全半角检查</abilityName>
      <candidateList>
        <item>（</item>
      </candidateList>
      <explain>文本全半角错误。</explain>
      <paraID>4D7BFBE6</paraID>
      <start>4</start>
      <end>5</end>
      <status>modified</status>
      <modifiedWord>（</modifiedWord>
      <trackRevisions>false</trackRevisions>
    </reviewItem>
    <reviewItem>
      <errorID>ea74dd05-4050-4d89-9846-e00b2c45b6dd</errorID>
      <errorWord>)</errorWord>
      <group>L1_Format</group>
      <groupName>格式问题</groupName>
      <ability>L2_HalfPunc</ability>
      <abilityName>全半角检查</abilityName>
      <candidateList>
        <item>）</item>
      </candidateList>
      <explain>文本全半角错误。</explain>
      <paraID>4D7BFBE6</paraID>
      <start>6</start>
      <end>7</end>
      <status>ignored</status>
      <modifiedWord/>
      <trackRevisions>false</trackRevisions>
    </reviewItem>
    <reviewItem>
      <errorID>a242450b-c793-4107-85f2-9305f29830c6</errorID>
      <errorWord>＜</errorWord>
      <group>L1_Format</group>
      <groupName>格式问题</groupName>
      <ability>L2_HalfPunc</ability>
      <abilityName>全半角检查</abilityName>
      <candidateList>
        <item>&lt;</item>
      </candidateList>
      <explain>文本全半角错误。</explain>
      <paraID>4C460B00</paraID>
      <start>6</start>
      <end>7</end>
      <status>ignored</status>
      <modifiedWord/>
      <trackRevisions>false</trackRevisions>
    </reviewItem>
    <reviewItem>
      <errorID>626d7db9-6ab4-4ce2-96cb-16a3760e87ab</errorID>
      <errorWord>＜</errorWord>
      <group>L1_Format</group>
      <groupName>格式问题</groupName>
      <ability>L2_HalfPunc</ability>
      <abilityName>全半角检查</abilityName>
      <candidateList>
        <item>&lt;</item>
      </candidateList>
      <explain>文本全半角错误。</explain>
      <paraID>1A423069</paraID>
      <start>6</start>
      <end>7</end>
      <status>ignored</status>
      <modifiedWord/>
      <trackRevisions>false</trackRevisions>
    </reviewItem>
    <reviewItem>
      <errorID>f09e0c59-7a05-4d0c-9396-6f854f4c646e</errorID>
      <errorWord>＜</errorWord>
      <group>L1_Format</group>
      <groupName>格式问题</groupName>
      <ability>L2_HalfPunc</ability>
      <abilityName>全半角检查</abilityName>
      <candidateList>
        <item>&lt;</item>
      </candidateList>
      <explain>文本全半角错误。</explain>
      <paraID>6F5E27A2</paraID>
      <start>1</start>
      <end>2</end>
      <status>ignored</status>
      <modifiedWord/>
      <trackRevisions>false</trackRevisions>
    </reviewItem>
    <reviewItem>
      <errorID>713de897-2507-4b8e-8758-ca505a062475</errorID>
      <errorWord>(</errorWord>
      <group>L1_Format</group>
      <groupName>格式问题</groupName>
      <ability>L2_HalfPunc</ability>
      <abilityName>全半角检查</abilityName>
      <candidateList>
        <item>（</item>
      </candidateList>
      <explain>文本全半角错误。</explain>
      <paraID>37CADDEE</paraID>
      <start>4</start>
      <end>5</end>
      <status>modified</status>
      <modifiedWord>（</modifiedWord>
      <trackRevisions>false</trackRevisions>
    </reviewItem>
    <reviewItem>
      <errorID>1a5ea573-a827-40d1-a6da-ef82de6d85cc</errorID>
      <errorWord>)</errorWord>
      <group>L1_Format</group>
      <groupName>格式问题</groupName>
      <ability>L2_HalfPunc</ability>
      <abilityName>全半角检查</abilityName>
      <candidateList>
        <item>）</item>
      </candidateList>
      <explain>文本全半角错误。</explain>
      <paraID>37CADDEE</paraID>
      <start>6</start>
      <end>7</end>
      <status>ignored</status>
      <modifiedWord/>
      <trackRevisions>false</trackRevisions>
    </reviewItem>
    <reviewItem>
      <errorID>93009ebf-4ddc-40f8-86ff-8e042e16020a</errorID>
      <errorWord>＜</errorWord>
      <group>L1_Format</group>
      <groupName>格式问题</groupName>
      <ability>L2_HalfPunc</ability>
      <abilityName>全半角检查</abilityName>
      <candidateList>
        <item>&lt;</item>
      </candidateList>
      <explain>文本全半角错误。</explain>
      <paraID>2D1BCF15</paraID>
      <start>4</start>
      <end>5</end>
      <status>ignored</status>
      <modifiedWord/>
      <trackRevisions>false</trackRevisions>
    </reviewItem>
    <reviewItem>
      <errorID>ebb91592-92fe-4afb-9c9f-d82b1596c9c6</errorID>
      <errorWord>＜</errorWord>
      <group>L1_Format</group>
      <groupName>格式问题</groupName>
      <ability>L2_HalfPunc</ability>
      <abilityName>全半角检查</abilityName>
      <candidateList>
        <item>&lt;</item>
      </candidateList>
      <explain>文本全半角错误。</explain>
      <paraID>6FAE9F4E</paraID>
      <start>4</start>
      <end>5</end>
      <status>ignored</status>
      <modifiedWord/>
      <trackRevisions>false</trackRevisions>
    </reviewItem>
    <reviewItem>
      <errorID>56f87d5d-6d81-4bc3-b608-04399a3646fa</errorID>
      <errorWord>＜</errorWord>
      <group>L1_Format</group>
      <groupName>格式问题</groupName>
      <ability>L2_HalfPunc</ability>
      <abilityName>全半角检查</abilityName>
      <candidateList>
        <item>&lt;</item>
      </candidateList>
      <explain>文本全半角错误。</explain>
      <paraID>5A5F4D34</paraID>
      <start>1</start>
      <end>2</end>
      <status>ignored</status>
      <modifiedWord/>
      <trackRevisions>false</trackRevisions>
    </reviewItem>
    <reviewItem>
      <errorID>05168ff8-b945-4d2a-8c16-75c572524c62</errorID>
      <errorWord>(</errorWord>
      <group>L1_Format</group>
      <groupName>格式问题</groupName>
      <ability>L2_HalfPunc</ability>
      <abilityName>全半角检查</abilityName>
      <candidateList>
        <item>（</item>
      </candidateList>
      <explain>文本全半角错误。</explain>
      <paraID>1424FB0E</paraID>
      <start>4</start>
      <end>5</end>
      <status>modified</status>
      <modifiedWord>（</modifiedWord>
      <trackRevisions>false</trackRevisions>
    </reviewItem>
    <reviewItem>
      <errorID>d48ab0f1-2a41-49a2-a88a-27a6a09c8e72</errorID>
      <errorWord>)</errorWord>
      <group>L1_Format</group>
      <groupName>格式问题</groupName>
      <ability>L2_HalfPunc</ability>
      <abilityName>全半角检查</abilityName>
      <candidateList>
        <item>）</item>
      </candidateList>
      <explain>文本全半角错误。</explain>
      <paraID>1424FB0E</paraID>
      <start>6</start>
      <end>7</end>
      <status>ignored</status>
      <modifiedWord/>
      <trackRevisions>false</trackRevisions>
    </reviewItem>
    <reviewItem>
      <errorID>392a57bb-957c-42fd-8422-78b71d93279f</errorID>
      <errorWord>＜</errorWord>
      <group>L1_Format</group>
      <groupName>格式问题</groupName>
      <ability>L2_HalfPunc</ability>
      <abilityName>全半角检查</abilityName>
      <candidateList>
        <item>&lt;</item>
      </candidateList>
      <explain>文本全半角错误。</explain>
      <paraID>59EAC420</paraID>
      <start>5</start>
      <end>6</end>
      <status>ignored</status>
      <modifiedWord/>
      <trackRevisions>false</trackRevisions>
    </reviewItem>
    <reviewItem>
      <errorID>5aa20c72-08c6-4188-a1a6-41ca75e08111</errorID>
      <errorWord>＜</errorWord>
      <group>L1_Format</group>
      <groupName>格式问题</groupName>
      <ability>L2_HalfPunc</ability>
      <abilityName>全半角检查</abilityName>
      <candidateList>
        <item>&lt;</item>
      </candidateList>
      <explain>文本全半角错误。</explain>
      <paraID>5626295F</paraID>
      <start>5</start>
      <end>6</end>
      <status>ignored</status>
      <modifiedWord/>
      <trackRevisions>false</trackRevisions>
    </reviewItem>
    <reviewItem>
      <errorID>ca8d11e2-8e91-4aca-b87d-5b35e52102fa</errorID>
      <errorWord>＜</errorWord>
      <group>L1_Format</group>
      <groupName>格式问题</groupName>
      <ability>L2_HalfPunc</ability>
      <abilityName>全半角检查</abilityName>
      <candidateList>
        <item>&lt;</item>
      </candidateList>
      <explain>文本全半角错误。</explain>
      <paraID>6F514795</paraID>
      <start>1</start>
      <end>2</end>
      <status>ignored</status>
      <modifiedWord/>
      <trackRevisions>false</trackRevisions>
    </reviewItem>
    <reviewItem>
      <errorID>12e027d9-34ae-414b-b5c7-7b5c3895a086</errorID>
      <errorWord>(</errorWord>
      <group>L1_Format</group>
      <groupName>格式问题</groupName>
      <ability>L2_HalfPunc</ability>
      <abilityName>全半角检查</abilityName>
      <candidateList>
        <item>（</item>
      </candidateList>
      <explain>文本全半角错误。</explain>
      <paraID>633CF66A</paraID>
      <start>4</start>
      <end>5</end>
      <status>modified</status>
      <modifiedWord>（</modifiedWord>
      <trackRevisions>false</trackRevisions>
    </reviewItem>
    <reviewItem>
      <errorID>badd2eb6-042f-4bc4-9ce3-c4386ddc25ba</errorID>
      <errorWord>)</errorWord>
      <group>L1_Format</group>
      <groupName>格式问题</groupName>
      <ability>L2_HalfPunc</ability>
      <abilityName>全半角检查</abilityName>
      <candidateList>
        <item>）</item>
      </candidateList>
      <explain>文本全半角错误。</explain>
      <paraID>633CF66A</paraID>
      <start>6</start>
      <end>7</end>
      <status>ignored</status>
      <modifiedWord/>
      <trackRevisions>false</trackRevisions>
    </reviewItem>
    <reviewItem>
      <errorID>be249186-1751-43a6-9816-5f36966c5ecf</errorID>
      <errorWord>＜</errorWord>
      <group>L1_Format</group>
      <groupName>格式问题</groupName>
      <ability>L2_HalfPunc</ability>
      <abilityName>全半角检查</abilityName>
      <candidateList>
        <item>&lt;</item>
      </candidateList>
      <explain>文本全半角错误。</explain>
      <paraID>38B17F07</paraID>
      <start>5</start>
      <end>6</end>
      <status>ignored</status>
      <modifiedWord/>
      <trackRevisions>false</trackRevisions>
    </reviewItem>
    <reviewItem>
      <errorID>9b46819c-cc23-45b9-b6fc-a352cade15d8</errorID>
      <errorWord>＜</errorWord>
      <group>L1_Format</group>
      <groupName>格式问题</groupName>
      <ability>L2_HalfPunc</ability>
      <abilityName>全半角检查</abilityName>
      <candidateList>
        <item>&lt;</item>
      </candidateList>
      <explain>文本全半角错误。</explain>
      <paraID>6521A669</paraID>
      <start>4</start>
      <end>5</end>
      <status>ignored</status>
      <modifiedWord/>
      <trackRevisions>false</trackRevisions>
    </reviewItem>
    <reviewItem>
      <errorID>f811489e-38af-49c3-b951-6e8a3fbac845</errorID>
      <errorWord>＜</errorWord>
      <group>L1_Format</group>
      <groupName>格式问题</groupName>
      <ability>L2_HalfPunc</ability>
      <abilityName>全半角检查</abilityName>
      <candidateList>
        <item>&lt;</item>
      </candidateList>
      <explain>文本全半角错误。</explain>
      <paraID>2E559E97</paraID>
      <start>1</start>
      <end>2</end>
      <status>ignored</status>
      <modifiedWord/>
      <trackRevisions>false</trackRevisions>
    </reviewItem>
    <reviewItem>
      <errorID>0f39fb70-226e-4fb2-9911-9a7fb3a6edc0</errorID>
      <errorWord>(</errorWord>
      <group>L1_Format</group>
      <groupName>格式问题</groupName>
      <ability>L2_HalfPunc</ability>
      <abilityName>全半角检查</abilityName>
      <candidateList>
        <item>（</item>
      </candidateList>
      <explain>文本全半角错误。</explain>
      <paraID>75D4032B</paraID>
      <start>4</start>
      <end>5</end>
      <status>modified</status>
      <modifiedWord>（</modifiedWord>
      <trackRevisions>false</trackRevisions>
    </reviewItem>
    <reviewItem>
      <errorID>ba537572-7dee-42b1-92ba-b06c357628c6</errorID>
      <errorWord>)</errorWord>
      <group>L1_Format</group>
      <groupName>格式问题</groupName>
      <ability>L2_HalfPunc</ability>
      <abilityName>全半角检查</abilityName>
      <candidateList>
        <item>）</item>
      </candidateList>
      <explain>文本全半角错误。</explain>
      <paraID>75D4032B</paraID>
      <start>6</start>
      <end>7</end>
      <status>ignored</status>
      <modifiedWord/>
      <trackRevisions>false</trackRevisions>
    </reviewItem>
    <reviewItem>
      <errorID>197b24c4-266f-4c1c-9b3f-1382e17b4006</errorID>
      <errorWord>＜</errorWord>
      <group>L1_Format</group>
      <groupName>格式问题</groupName>
      <ability>L2_HalfPunc</ability>
      <abilityName>全半角检查</abilityName>
      <candidateList>
        <item>&lt;</item>
      </candidateList>
      <explain>文本全半角错误。</explain>
      <paraID>74C97809</paraID>
      <start>6</start>
      <end>7</end>
      <status>ignored</status>
      <modifiedWord/>
      <trackRevisions>false</trackRevisions>
    </reviewItem>
    <reviewItem>
      <errorID>6dc1f108-8278-4783-a6de-40d62a899a45</errorID>
      <errorWord>＜</errorWord>
      <group>L1_Format</group>
      <groupName>格式问题</groupName>
      <ability>L2_HalfPunc</ability>
      <abilityName>全半角检查</abilityName>
      <candidateList>
        <item>&lt;</item>
      </candidateList>
      <explain>文本全半角错误。</explain>
      <paraID> 10FEAF4</paraID>
      <start>5</start>
      <end>6</end>
      <status>ignored</status>
      <modifiedWord/>
      <trackRevisions>false</trackRevisions>
    </reviewItem>
    <reviewItem>
      <errorID>8c7269b3-7fe4-42a6-8a38-c47f991236b8</errorID>
      <errorWord>＜</errorWord>
      <group>L1_Format</group>
      <groupName>格式问题</groupName>
      <ability>L2_HalfPunc</ability>
      <abilityName>全半角检查</abilityName>
      <candidateList>
        <item>&lt;</item>
      </candidateList>
      <explain>文本全半角错误。</explain>
      <paraID>6E0B21A3</paraID>
      <start>1</start>
      <end>2</end>
      <status>ignored</status>
      <modifiedWord/>
      <trackRevisions>false</trackRevisions>
    </reviewItem>
    <reviewItem>
      <errorID>b2cd3f0a-3a3d-420e-ac8c-2e482bbd5684</errorID>
      <errorWord>(</errorWord>
      <group>L1_Format</group>
      <groupName>格式问题</groupName>
      <ability>L2_HalfPunc</ability>
      <abilityName>全半角检查</abilityName>
      <candidateList>
        <item>（</item>
      </candidateList>
      <explain>文本全半角错误。</explain>
      <paraID>18F6E10D</paraID>
      <start>4</start>
      <end>5</end>
      <status>modified</status>
      <modifiedWord>（</modifiedWord>
      <trackRevisions>false</trackRevisions>
    </reviewItem>
    <reviewItem>
      <errorID>2bf10e28-84cb-48be-8ec9-5d98a0ebfb1a</errorID>
      <errorWord>)</errorWord>
      <group>L1_Format</group>
      <groupName>格式问题</groupName>
      <ability>L2_HalfPunc</ability>
      <abilityName>全半角检查</abilityName>
      <candidateList>
        <item>）</item>
      </candidateList>
      <explain>文本全半角错误。</explain>
      <paraID>18F6E10D</paraID>
      <start>6</start>
      <end>7</end>
      <status>ignored</status>
      <modifiedWord/>
      <trackRevisions>false</trackRevisions>
    </reviewItem>
    <reviewItem>
      <errorID>6dfdf3f8-2ffd-4ee5-a6e1-fd08d216ff22</errorID>
      <errorWord>＜</errorWord>
      <group>L1_Format</group>
      <groupName>格式问题</groupName>
      <ability>L2_HalfPunc</ability>
      <abilityName>全半角检查</abilityName>
      <candidateList>
        <item>&lt;</item>
      </candidateList>
      <explain>文本全半角错误。</explain>
      <paraID>17D464E7</paraID>
      <start>5</start>
      <end>6</end>
      <status>ignored</status>
      <modifiedWord/>
      <trackRevisions>false</trackRevisions>
    </reviewItem>
    <reviewItem>
      <errorID>dd34eea2-f02e-4d77-8e57-9e0e59336acf</errorID>
      <errorWord>＜</errorWord>
      <group>L1_Format</group>
      <groupName>格式问题</groupName>
      <ability>L2_HalfPunc</ability>
      <abilityName>全半角检查</abilityName>
      <candidateList>
        <item>&lt;</item>
      </candidateList>
      <explain>文本全半角错误。</explain>
      <paraID>3BA11FFE</paraID>
      <start>4</start>
      <end>5</end>
      <status>ignored</status>
      <modifiedWord/>
      <trackRevisions>false</trackRevisions>
    </reviewItem>
    <reviewItem>
      <errorID>d8c5ec25-9705-449c-9510-8b1ff51a5678</errorID>
      <errorWord>＜</errorWord>
      <group>L1_Format</group>
      <groupName>格式问题</groupName>
      <ability>L2_HalfPunc</ability>
      <abilityName>全半角检查</abilityName>
      <candidateList>
        <item>&lt;</item>
      </candidateList>
      <explain>文本全半角错误。</explain>
      <paraID>5FB52C26</paraID>
      <start>1</start>
      <end>2</end>
      <status>ignored</status>
      <modifiedWord/>
      <trackRevisions>false</trackRevisions>
    </reviewItem>
    <reviewItem>
      <errorID>919b221b-2606-427f-a3f8-a8f26a13045d</errorID>
      <errorWord>(</errorWord>
      <group>L1_Format</group>
      <groupName>格式问题</groupName>
      <ability>L2_HalfPunc</ability>
      <abilityName>全半角检查</abilityName>
      <candidateList>
        <item>（</item>
      </candidateList>
      <explain>文本全半角错误。</explain>
      <paraID>711AF94F</paraID>
      <start>4</start>
      <end>5</end>
      <status>modified</status>
      <modifiedWord>（</modifiedWord>
      <trackRevisions>false</trackRevisions>
    </reviewItem>
    <reviewItem>
      <errorID>8b90efbe-c455-43d7-bdc0-6484d172f234</errorID>
      <errorWord>)</errorWord>
      <group>L1_Format</group>
      <groupName>格式问题</groupName>
      <ability>L2_HalfPunc</ability>
      <abilityName>全半角检查</abilityName>
      <candidateList>
        <item>）</item>
      </candidateList>
      <explain>文本全半角错误。</explain>
      <paraID>711AF94F</paraID>
      <start>6</start>
      <end>7</end>
      <status>ignored</status>
      <modifiedWord/>
      <trackRevisions>false</trackRevisions>
    </reviewItem>
    <reviewItem>
      <errorID>fe3369c5-8aa0-4f58-90c8-519563943e1e</errorID>
      <errorWord>＜</errorWord>
      <group>L1_Format</group>
      <groupName>格式问题</groupName>
      <ability>L2_HalfPunc</ability>
      <abilityName>全半角检查</abilityName>
      <candidateList>
        <item>&lt;</item>
      </candidateList>
      <explain>文本全半角错误。</explain>
      <paraID>72C3A309</paraID>
      <start>6</start>
      <end>7</end>
      <status>ignored</status>
      <modifiedWord/>
      <trackRevisions>false</trackRevisions>
    </reviewItem>
    <reviewItem>
      <errorID>9246fbbc-b443-4b62-98d3-b14f424f862a</errorID>
      <errorWord>＜</errorWord>
      <group>L1_Format</group>
      <groupName>格式问题</groupName>
      <ability>L2_HalfPunc</ability>
      <abilityName>全半角检查</abilityName>
      <candidateList>
        <item>&lt;</item>
      </candidateList>
      <explain>文本全半角错误。</explain>
      <paraID>2F676DEF</paraID>
      <start>5</start>
      <end>6</end>
      <status>ignored</status>
      <modifiedWord/>
      <trackRevisions>false</trackRevisions>
    </reviewItem>
    <reviewItem>
      <errorID>3dbdfee3-b4ed-4246-b63f-d743107897e0</errorID>
      <errorWord>＜</errorWord>
      <group>L1_Format</group>
      <groupName>格式问题</groupName>
      <ability>L2_HalfPunc</ability>
      <abilityName>全半角检查</abilityName>
      <candidateList>
        <item>&lt;</item>
      </candidateList>
      <explain>文本全半角错误。</explain>
      <paraID>412750E7</paraID>
      <start>1</start>
      <end>2</end>
      <status>ignored</status>
      <modifiedWord/>
      <trackRevisions>false</trackRevisions>
    </reviewItem>
    <reviewItem>
      <errorID>bceba62f-c659-4ac0-87a5-5accc02e7467</errorID>
      <errorWord>(</errorWord>
      <group>L1_Format</group>
      <groupName>格式问题</groupName>
      <ability>L2_HalfPunc</ability>
      <abilityName>全半角检查</abilityName>
      <candidateList>
        <item>（</item>
      </candidateList>
      <explain>文本全半角错误。</explain>
      <paraID>31BE5D50</paraID>
      <start>4</start>
      <end>5</end>
      <status>modified</status>
      <modifiedWord>（</modifiedWord>
      <trackRevisions>false</trackRevisions>
    </reviewItem>
    <reviewItem>
      <errorID>e1149a5d-91e6-44d6-a9e1-53ce67071a3f</errorID>
      <errorWord>)</errorWord>
      <group>L1_Format</group>
      <groupName>格式问题</groupName>
      <ability>L2_HalfPunc</ability>
      <abilityName>全半角检查</abilityName>
      <candidateList>
        <item>）</item>
      </candidateList>
      <explain>文本全半角错误。</explain>
      <paraID>31BE5D50</paraID>
      <start>6</start>
      <end>7</end>
      <status>ignored</status>
      <modifiedWord/>
      <trackRevisions>false</trackRevisions>
    </reviewItem>
    <reviewItem>
      <errorID>485d8723-c7c8-4d3f-9970-5e8a90b3aaa4</errorID>
      <errorWord>＜</errorWord>
      <group>L1_Format</group>
      <groupName>格式问题</groupName>
      <ability>L2_HalfPunc</ability>
      <abilityName>全半角检查</abilityName>
      <candidateList>
        <item>&lt;</item>
      </candidateList>
      <explain>文本全半角错误。</explain>
      <paraID>3A3B6178</paraID>
      <start>5</start>
      <end>6</end>
      <status>ignored</status>
      <modifiedWord/>
      <trackRevisions>false</trackRevisions>
    </reviewItem>
    <reviewItem>
      <errorID>c2c1f2b4-a79a-4c79-9482-c54204e5877b</errorID>
      <errorWord>＜</errorWord>
      <group>L1_Format</group>
      <groupName>格式问题</groupName>
      <ability>L2_HalfPunc</ability>
      <abilityName>全半角检查</abilityName>
      <candidateList>
        <item>&lt;</item>
      </candidateList>
      <explain>文本全半角错误。</explain>
      <paraID>4DED927C</paraID>
      <start>4</start>
      <end>5</end>
      <status>ignored</status>
      <modifiedWord/>
      <trackRevisions>false</trackRevisions>
    </reviewItem>
    <reviewItem>
      <errorID>8a7c0714-7832-47dc-8428-337c30f59ae3</errorID>
      <errorWord>＜</errorWord>
      <group>L1_Format</group>
      <groupName>格式问题</groupName>
      <ability>L2_HalfPunc</ability>
      <abilityName>全半角检查</abilityName>
      <candidateList>
        <item>&lt;</item>
      </candidateList>
      <explain>文本全半角错误。</explain>
      <paraID>35334DC9</paraID>
      <start>1</start>
      <end>2</end>
      <status>ignored</status>
      <modifiedWord/>
      <trackRevisions>false</trackRevisions>
    </reviewItem>
    <reviewItem>
      <errorID>95d8ad58-f204-4d6b-9f80-676b442178c9</errorID>
      <errorWord>(</errorWord>
      <group>L1_Format</group>
      <groupName>格式问题</groupName>
      <ability>L2_HalfPunc</ability>
      <abilityName>全半角检查</abilityName>
      <candidateList>
        <item>（</item>
      </candidateList>
      <explain>文本全半角错误。</explain>
      <paraID>5E6E08ED</paraID>
      <start>4</start>
      <end>5</end>
      <status>modified</status>
      <modifiedWord>（</modifiedWord>
      <trackRevisions>false</trackRevisions>
    </reviewItem>
    <reviewItem>
      <errorID>63601186-5618-4457-8d06-d4f1398417bf</errorID>
      <errorWord>)</errorWord>
      <group>L1_Format</group>
      <groupName>格式问题</groupName>
      <ability>L2_HalfPunc</ability>
      <abilityName>全半角检查</abilityName>
      <candidateList>
        <item>）</item>
      </candidateList>
      <explain>文本全半角错误。</explain>
      <paraID>5E6E08ED</paraID>
      <start>6</start>
      <end>7</end>
      <status>ignored</status>
      <modifiedWord/>
      <trackRevisions>false</trackRevisions>
    </reviewItem>
    <reviewItem>
      <errorID>b971dcef-30c5-4b06-8e52-e1b2e39b0058</errorID>
      <errorWord>＜</errorWord>
      <group>L1_Format</group>
      <groupName>格式问题</groupName>
      <ability>L2_HalfPunc</ability>
      <abilityName>全半角检查</abilityName>
      <candidateList>
        <item>&lt;</item>
      </candidateList>
      <explain>文本全半角错误。</explain>
      <paraID> C94DD51</paraID>
      <start>6</start>
      <end>7</end>
      <status>ignored</status>
      <modifiedWord/>
      <trackRevisions>false</trackRevisions>
    </reviewItem>
    <reviewItem>
      <errorID>0dae4d48-4732-4b31-b22d-749b4b7e5949</errorID>
      <errorWord>＜</errorWord>
      <group>L1_Format</group>
      <groupName>格式问题</groupName>
      <ability>L2_HalfPunc</ability>
      <abilityName>全半角检查</abilityName>
      <candidateList>
        <item>&lt;</item>
      </candidateList>
      <explain>文本全半角错误。</explain>
      <paraID> 3477FC7</paraID>
      <start>5</start>
      <end>6</end>
      <status>ignored</status>
      <modifiedWord/>
      <trackRevisions>false</trackRevisions>
    </reviewItem>
    <reviewItem>
      <errorID>ced58b0b-a76f-4e23-b9d3-ad116bef0ff2</errorID>
      <errorWord>＜</errorWord>
      <group>L1_Format</group>
      <groupName>格式问题</groupName>
      <ability>L2_HalfPunc</ability>
      <abilityName>全半角检查</abilityName>
      <candidateList>
        <item>&lt;</item>
      </candidateList>
      <explain>文本全半角错误。</explain>
      <paraID>5867ABD3</paraID>
      <start>1</start>
      <end>2</end>
      <status>ignored</status>
      <modifiedWord/>
      <trackRevisions>false</trackRevisions>
    </reviewItem>
    <reviewItem>
      <errorID>df71d8aa-8f0f-4d89-aa4e-3fefe92ae9e1</errorID>
      <errorWord>(</errorWord>
      <group>L1_Format</group>
      <groupName>格式问题</groupName>
      <ability>L2_HalfPunc</ability>
      <abilityName>全半角检查</abilityName>
      <candidateList>
        <item>（</item>
      </candidateList>
      <explain>文本全半角错误。</explain>
      <paraID>74AA00A2</paraID>
      <start>4</start>
      <end>5</end>
      <status>modified</status>
      <modifiedWord>（</modifiedWord>
      <trackRevisions>false</trackRevisions>
    </reviewItem>
    <reviewItem>
      <errorID>c7aad63c-8edb-43fb-8e2e-50146629342f</errorID>
      <errorWord>)</errorWord>
      <group>L1_Format</group>
      <groupName>格式问题</groupName>
      <ability>L2_HalfPunc</ability>
      <abilityName>全半角检查</abilityName>
      <candidateList>
        <item>）</item>
      </candidateList>
      <explain>文本全半角错误。</explain>
      <paraID>74AA00A2</paraID>
      <start>6</start>
      <end>7</end>
      <status>ignored</status>
      <modifiedWord/>
      <trackRevisions>false</trackRevisions>
    </reviewItem>
    <reviewItem>
      <errorID>1a293a54-40b2-4a90-9f80-91b9658d23bc</errorID>
      <errorWord>＜</errorWord>
      <group>L1_Format</group>
      <groupName>格式问题</groupName>
      <ability>L2_HalfPunc</ability>
      <abilityName>全半角检查</abilityName>
      <candidateList>
        <item>&lt;</item>
      </candidateList>
      <explain>文本全半角错误。</explain>
      <paraID>1E8B83DE</paraID>
      <start>5</start>
      <end>6</end>
      <status>ignored</status>
      <modifiedWord/>
      <trackRevisions>false</trackRevisions>
    </reviewItem>
    <reviewItem>
      <errorID>1574c553-1f0a-4cdc-8443-5c3dd4acd539</errorID>
      <errorWord>＜</errorWord>
      <group>L1_Format</group>
      <groupName>格式问题</groupName>
      <ability>L2_HalfPunc</ability>
      <abilityName>全半角检查</abilityName>
      <candidateList>
        <item>&lt;</item>
      </candidateList>
      <explain>文本全半角错误。</explain>
      <paraID>2A572CC5</paraID>
      <start>4</start>
      <end>5</end>
      <status>ignored</status>
      <modifiedWord/>
      <trackRevisions>false</trackRevisions>
    </reviewItem>
    <reviewItem>
      <errorID>1a772064-6b53-482f-96c1-3ce55b9ac314</errorID>
      <errorWord>＜</errorWord>
      <group>L1_Format</group>
      <groupName>格式问题</groupName>
      <ability>L2_HalfPunc</ability>
      <abilityName>全半角检查</abilityName>
      <candidateList>
        <item>&lt;</item>
      </candidateList>
      <explain>文本全半角错误。</explain>
      <paraID>6BA4D4CA</paraID>
      <start>1</start>
      <end>2</end>
      <status>ignored</status>
      <modifiedWord/>
      <trackRevisions>false</trackRevisions>
    </reviewItem>
    <reviewItem>
      <errorID>112de825-4fb8-4f72-b6b4-ba3917faa525</errorID>
      <errorWord>(</errorWord>
      <group>L1_Format</group>
      <groupName>格式问题</groupName>
      <ability>L2_HalfPunc</ability>
      <abilityName>全半角检查</abilityName>
      <candidateList>
        <item>（</item>
      </candidateList>
      <explain>文本全半角错误。</explain>
      <paraID>3D63E1F5</paraID>
      <start>4</start>
      <end>5</end>
      <status>modified</status>
      <modifiedWord>（</modifiedWord>
      <trackRevisions>false</trackRevisions>
    </reviewItem>
    <reviewItem>
      <errorID>a730c469-5b1c-4b85-9749-9d5eced74593</errorID>
      <errorWord>)</errorWord>
      <group>L1_Format</group>
      <groupName>格式问题</groupName>
      <ability>L2_HalfPunc</ability>
      <abilityName>全半角检查</abilityName>
      <candidateList>
        <item>）</item>
      </candidateList>
      <explain>文本全半角错误。</explain>
      <paraID>3D63E1F5</paraID>
      <start>6</start>
      <end>7</end>
      <status>ignored</status>
      <modifiedWord/>
      <trackRevisions>false</trackRevisions>
    </reviewItem>
    <reviewItem>
      <errorID>3449e78d-6665-4cce-9c7d-ae222dab64b0</errorID>
      <errorWord>＜</errorWord>
      <group>L1_Format</group>
      <groupName>格式问题</groupName>
      <ability>L2_HalfPunc</ability>
      <abilityName>全半角检查</abilityName>
      <candidateList>
        <item>&lt;</item>
      </candidateList>
      <explain>文本全半角错误。</explain>
      <paraID>35C0BBCE</paraID>
      <start>6</start>
      <end>7</end>
      <status>ignored</status>
      <modifiedWord/>
      <trackRevisions>false</trackRevisions>
    </reviewItem>
    <reviewItem>
      <errorID>7bf4df2e-6c82-42c0-9ebd-b25a7617d289</errorID>
      <errorWord>＜</errorWord>
      <group>L1_Format</group>
      <groupName>格式问题</groupName>
      <ability>L2_HalfPunc</ability>
      <abilityName>全半角检查</abilityName>
      <candidateList>
        <item>&lt;</item>
      </candidateList>
      <explain>文本全半角错误。</explain>
      <paraID> 1C82BD0</paraID>
      <start>5</start>
      <end>6</end>
      <status>ignored</status>
      <modifiedWord/>
      <trackRevisions>false</trackRevisions>
    </reviewItem>
    <reviewItem>
      <errorID>cf186cae-4552-48d1-813a-4350b2fcd1f5</errorID>
      <errorWord>＜</errorWord>
      <group>L1_Format</group>
      <groupName>格式问题</groupName>
      <ability>L2_HalfPunc</ability>
      <abilityName>全半角检查</abilityName>
      <candidateList>
        <item>&lt;</item>
      </candidateList>
      <explain>文本全半角错误。</explain>
      <paraID>4A1E19AC</paraID>
      <start>1</start>
      <end>2</end>
      <status>ignored</status>
      <modifiedWord/>
      <trackRevisions>false</trackRevisions>
    </reviewItem>
    <reviewItem>
      <errorID>7de08ed2-d837-4503-a69d-8c9f2d05ff7a</errorID>
      <errorWord>(</errorWord>
      <group>L1_Format</group>
      <groupName>格式问题</groupName>
      <ability>L2_HalfPunc</ability>
      <abilityName>全半角检查</abilityName>
      <candidateList>
        <item>（</item>
      </candidateList>
      <explain>文本全半角错误。</explain>
      <paraID>68F2FB8A</paraID>
      <start>4</start>
      <end>5</end>
      <status>modified</status>
      <modifiedWord>（</modifiedWord>
      <trackRevisions>false</trackRevisions>
    </reviewItem>
    <reviewItem>
      <errorID>ff84dad8-017a-44e5-b08f-4778fdb6703e</errorID>
      <errorWord>)</errorWord>
      <group>L1_Format</group>
      <groupName>格式问题</groupName>
      <ability>L2_HalfPunc</ability>
      <abilityName>全半角检查</abilityName>
      <candidateList>
        <item>）</item>
      </candidateList>
      <explain>文本全半角错误。</explain>
      <paraID>68F2FB8A</paraID>
      <start>6</start>
      <end>7</end>
      <status>ignored</status>
      <modifiedWord/>
      <trackRevisions>false</trackRevisions>
    </reviewItem>
    <reviewItem>
      <errorID>5a53c8a7-1152-448b-b2d9-8c1435fabcf0</errorID>
      <errorWord>＜</errorWord>
      <group>L1_Format</group>
      <groupName>格式问题</groupName>
      <ability>L2_HalfPunc</ability>
      <abilityName>全半角检查</abilityName>
      <candidateList>
        <item>&lt;</item>
      </candidateList>
      <explain>文本全半角错误。</explain>
      <paraID>1866C240</paraID>
      <start>5</start>
      <end>6</end>
      <status>ignored</status>
      <modifiedWord/>
      <trackRevisions>false</trackRevisions>
    </reviewItem>
    <reviewItem>
      <errorID>ffae756e-7925-4ef9-b3a4-d18317d99dc1</errorID>
      <errorWord>＜</errorWord>
      <group>L1_Format</group>
      <groupName>格式问题</groupName>
      <ability>L2_HalfPunc</ability>
      <abilityName>全半角检查</abilityName>
      <candidateList>
        <item>&lt;</item>
      </candidateList>
      <explain>文本全半角错误。</explain>
      <paraID>72DFC0FD</paraID>
      <start>4</start>
      <end>5</end>
      <status>ignored</status>
      <modifiedWord/>
      <trackRevisions>false</trackRevisions>
    </reviewItem>
    <reviewItem>
      <errorID>78bbfced-8f61-49b2-9707-7fc8bb9895b0</errorID>
      <errorWord>＜</errorWord>
      <group>L1_Format</group>
      <groupName>格式问题</groupName>
      <ability>L2_HalfPunc</ability>
      <abilityName>全半角检查</abilityName>
      <candidateList>
        <item>&lt;</item>
      </candidateList>
      <explain>文本全半角错误。</explain>
      <paraID>4A2930E1</paraID>
      <start>1</start>
      <end>2</end>
      <status>ignored</status>
      <modifiedWord/>
      <trackRevisions>false</trackRevisions>
    </reviewItem>
    <reviewItem>
      <errorID>c342d6c3-2bab-4bd0-9a68-86033949c1c0</errorID>
      <errorWord>(</errorWord>
      <group>L1_Format</group>
      <groupName>格式问题</groupName>
      <ability>L2_HalfPunc</ability>
      <abilityName>全半角检查</abilityName>
      <candidateList>
        <item>（</item>
      </candidateList>
      <explain>文本全半角错误。</explain>
      <paraID>3E68DF2E</paraID>
      <start>4</start>
      <end>5</end>
      <status>modified</status>
      <modifiedWord>（</modifiedWord>
      <trackRevisions>false</trackRevisions>
    </reviewItem>
    <reviewItem>
      <errorID>a89bba64-5bd2-4481-9382-6502ae2c3eed</errorID>
      <errorWord>)</errorWord>
      <group>L1_Format</group>
      <groupName>格式问题</groupName>
      <ability>L2_HalfPunc</ability>
      <abilityName>全半角检查</abilityName>
      <candidateList>
        <item>）</item>
      </candidateList>
      <explain>文本全半角错误。</explain>
      <paraID>3E68DF2E</paraID>
      <start>6</start>
      <end>7</end>
      <status>ignored</status>
      <modifiedWord/>
      <trackRevisions>false</trackRevisions>
    </reviewItem>
    <reviewItem>
      <errorID>0bdf1616-b2c9-4b09-a85e-992d4fc8a8e4</errorID>
      <errorWord>＜</errorWord>
      <group>L1_Format</group>
      <groupName>格式问题</groupName>
      <ability>L2_HalfPunc</ability>
      <abilityName>全半角检查</abilityName>
      <candidateList>
        <item>&lt;</item>
      </candidateList>
      <explain>文本全半角错误。</explain>
      <paraID>317476C9</paraID>
      <start>6</start>
      <end>7</end>
      <status>ignored</status>
      <modifiedWord/>
      <trackRevisions>false</trackRevisions>
    </reviewItem>
    <reviewItem>
      <errorID>549fd40b-0cbc-4219-b845-54b4fdcd8c81</errorID>
      <errorWord>＜</errorWord>
      <group>L1_Format</group>
      <groupName>格式问题</groupName>
      <ability>L2_HalfPunc</ability>
      <abilityName>全半角检查</abilityName>
      <candidateList>
        <item>&lt;</item>
      </candidateList>
      <explain>文本全半角错误。</explain>
      <paraID>73B326B4</paraID>
      <start>5</start>
      <end>6</end>
      <status>ignored</status>
      <modifiedWord/>
      <trackRevisions>false</trackRevisions>
    </reviewItem>
    <reviewItem>
      <errorID>c07637e6-045e-409f-a0f1-a9ba8cb36922</errorID>
      <errorWord>＜</errorWord>
      <group>L1_Format</group>
      <groupName>格式问题</groupName>
      <ability>L2_HalfPunc</ability>
      <abilityName>全半角检查</abilityName>
      <candidateList>
        <item>&lt;</item>
      </candidateList>
      <explain>文本全半角错误。</explain>
      <paraID>4A4EE0C3</paraID>
      <start>1</start>
      <end>2</end>
      <status>ignored</status>
      <modifiedWord/>
      <trackRevisions>false</trackRevisions>
    </reviewItem>
    <reviewItem>
      <errorID>24cf43ab-10d5-4013-8630-b12acb15a050</errorID>
      <errorWord>(</errorWord>
      <group>L1_Format</group>
      <groupName>格式问题</groupName>
      <ability>L2_HalfPunc</ability>
      <abilityName>全半角检查</abilityName>
      <candidateList>
        <item>（</item>
      </candidateList>
      <explain>文本全半角错误。</explain>
      <paraID> 8C785B3</paraID>
      <start>4</start>
      <end>5</end>
      <status>modified</status>
      <modifiedWord>（</modifiedWord>
      <trackRevisions>false</trackRevisions>
    </reviewItem>
    <reviewItem>
      <errorID>0154b598-1e9e-4bcc-893b-e26bfcee3cdb</errorID>
      <errorWord>)</errorWord>
      <group>L1_Format</group>
      <groupName>格式问题</groupName>
      <ability>L2_HalfPunc</ability>
      <abilityName>全半角检查</abilityName>
      <candidateList>
        <item>）</item>
      </candidateList>
      <explain>文本全半角错误。</explain>
      <paraID> 8C785B3</paraID>
      <start>6</start>
      <end>7</end>
      <status>ignored</status>
      <modifiedWord/>
      <trackRevisions>false</trackRevisions>
    </reviewItem>
    <reviewItem>
      <errorID>9bd28f27-2f7b-455d-b126-aced0a968dd1</errorID>
      <errorWord>＜</errorWord>
      <group>L1_Format</group>
      <groupName>格式问题</groupName>
      <ability>L2_HalfPunc</ability>
      <abilityName>全半角检查</abilityName>
      <candidateList>
        <item>&lt;</item>
      </candidateList>
      <explain>文本全半角错误。</explain>
      <paraID>235C1247</paraID>
      <start>5</start>
      <end>6</end>
      <status>ignored</status>
      <modifiedWord/>
      <trackRevisions>false</trackRevisions>
    </reviewItem>
    <reviewItem>
      <errorID>90151667-d26d-425d-8f41-37d45bf4c3df</errorID>
      <errorWord>＜</errorWord>
      <group>L1_Format</group>
      <groupName>格式问题</groupName>
      <ability>L2_HalfPunc</ability>
      <abilityName>全半角检查</abilityName>
      <candidateList>
        <item>&lt;</item>
      </candidateList>
      <explain>文本全半角错误。</explain>
      <paraID> 3FA7278</paraID>
      <start>4</start>
      <end>5</end>
      <status>ignored</status>
      <modifiedWord/>
      <trackRevisions>false</trackRevisions>
    </reviewItem>
    <reviewItem>
      <errorID>2caf999e-5647-472b-86bd-b1d0b4f14a90</errorID>
      <errorWord>＜</errorWord>
      <group>L1_Format</group>
      <groupName>格式问题</groupName>
      <ability>L2_HalfPunc</ability>
      <abilityName>全半角检查</abilityName>
      <candidateList>
        <item>&lt;</item>
      </candidateList>
      <explain>文本全半角错误。</explain>
      <paraID>2EFDB51A</paraID>
      <start>1</start>
      <end>2</end>
      <status>ignored</status>
      <modifiedWord/>
      <trackRevisions>false</trackRevisions>
    </reviewItem>
    <reviewItem>
      <errorID>567680ac-2e39-4afd-815f-b5a4e0bcfa82</errorID>
      <errorWord>(</errorWord>
      <group>L1_Format</group>
      <groupName>格式问题</groupName>
      <ability>L2_HalfPunc</ability>
      <abilityName>全半角检查</abilityName>
      <candidateList>
        <item>（</item>
      </candidateList>
      <explain>文本全半角错误。</explain>
      <paraID>20DB3054</paraID>
      <start>4</start>
      <end>5</end>
      <status>modified</status>
      <modifiedWord>（</modifiedWord>
      <trackRevisions>false</trackRevisions>
    </reviewItem>
    <reviewItem>
      <errorID>c1e326cf-8ac4-47e7-bc8f-aad6b2c63b72</errorID>
      <errorWord>)</errorWord>
      <group>L1_Format</group>
      <groupName>格式问题</groupName>
      <ability>L2_HalfPunc</ability>
      <abilityName>全半角检查</abilityName>
      <candidateList>
        <item>）</item>
      </candidateList>
      <explain>文本全半角错误。</explain>
      <paraID>20DB3054</paraID>
      <start>6</start>
      <end>7</end>
      <status>ignored</status>
      <modifiedWord/>
      <trackRevisions>false</trackRevisions>
    </reviewItem>
    <reviewItem>
      <errorID>c69ec413-4f2d-4a64-92f2-9f7f3e8f4083</errorID>
      <errorWord>＜</errorWord>
      <group>L1_Format</group>
      <groupName>格式问题</groupName>
      <ability>L2_HalfPunc</ability>
      <abilityName>全半角检查</abilityName>
      <candidateList>
        <item>&lt;</item>
      </candidateList>
      <explain>文本全半角错误。</explain>
      <paraID>651CA369</paraID>
      <start>6</start>
      <end>7</end>
      <status>ignored</status>
      <modifiedWord/>
      <trackRevisions>false</trackRevisions>
    </reviewItem>
    <reviewItem>
      <errorID>c55095cb-6d20-4483-ae68-c96aa5c09d16</errorID>
      <errorWord>＜</errorWord>
      <group>L1_Format</group>
      <groupName>格式问题</groupName>
      <ability>L2_HalfPunc</ability>
      <abilityName>全半角检查</abilityName>
      <candidateList>
        <item>&lt;</item>
      </candidateList>
      <explain>文本全半角错误。</explain>
      <paraID>454BBD68</paraID>
      <start>5</start>
      <end>6</end>
      <status>ignored</status>
      <modifiedWord/>
      <trackRevisions>false</trackRevisions>
    </reviewItem>
    <reviewItem>
      <errorID>f168c491-6fa3-470c-b468-7e1bd1ca1f76</errorID>
      <errorWord>＜</errorWord>
      <group>L1_Format</group>
      <groupName>格式问题</groupName>
      <ability>L2_HalfPunc</ability>
      <abilityName>全半角检查</abilityName>
      <candidateList>
        <item>&lt;</item>
      </candidateList>
      <explain>文本全半角错误。</explain>
      <paraID> EA22EC8</paraID>
      <start>1</start>
      <end>2</end>
      <status>ignored</status>
      <modifiedWord/>
      <trackRevisions>false</trackRevisions>
    </reviewItem>
    <reviewItem>
      <errorID>d33b398a-cc7a-4843-9cdb-a44c8407a9e2</errorID>
      <errorWord>(</errorWord>
      <group>L1_Format</group>
      <groupName>格式问题</groupName>
      <ability>L2_HalfPunc</ability>
      <abilityName>全半角检查</abilityName>
      <candidateList>
        <item>（</item>
      </candidateList>
      <explain>文本全半角错误。</explain>
      <paraID>17104720</paraID>
      <start>4</start>
      <end>5</end>
      <status>modified</status>
      <modifiedWord>（</modifiedWord>
      <trackRevisions>false</trackRevisions>
    </reviewItem>
    <reviewItem>
      <errorID>10cd182e-20e2-40ae-ac5b-1e52aebc3d67</errorID>
      <errorWord>)</errorWord>
      <group>L1_Format</group>
      <groupName>格式问题</groupName>
      <ability>L2_HalfPunc</ability>
      <abilityName>全半角检查</abilityName>
      <candidateList>
        <item>）</item>
      </candidateList>
      <explain>文本全半角错误。</explain>
      <paraID>17104720</paraID>
      <start>6</start>
      <end>7</end>
      <status>ignored</status>
      <modifiedWord/>
      <trackRevisions>false</trackRevisions>
    </reviewItem>
    <reviewItem>
      <errorID>c41b27d4-1e93-42ad-a3fe-dc83d62c8a0e</errorID>
      <errorWord>＜</errorWord>
      <group>L1_Format</group>
      <groupName>格式问题</groupName>
      <ability>L2_HalfPunc</ability>
      <abilityName>全半角检查</abilityName>
      <candidateList>
        <item>&lt;</item>
      </candidateList>
      <explain>文本全半角错误。</explain>
      <paraID>3800E5B2</paraID>
      <start>5</start>
      <end>6</end>
      <status>ignored</status>
      <modifiedWord/>
      <trackRevisions>false</trackRevisions>
    </reviewItem>
    <reviewItem>
      <errorID>f386f91b-1bd7-48ad-acbe-7a7aa82405f6</errorID>
      <errorWord>＜</errorWord>
      <group>L1_Format</group>
      <groupName>格式问题</groupName>
      <ability>L2_HalfPunc</ability>
      <abilityName>全半角检查</abilityName>
      <candidateList>
        <item>&lt;</item>
      </candidateList>
      <explain>文本全半角错误。</explain>
      <paraID>14EBE62F</paraID>
      <start>4</start>
      <end>5</end>
      <status>ignored</status>
      <modifiedWord/>
      <trackRevisions>false</trackRevisions>
    </reviewItem>
    <reviewItem>
      <errorID>2998d50d-17b9-47d9-aff3-070590ef85fe</errorID>
      <errorWord>＜</errorWord>
      <group>L1_Format</group>
      <groupName>格式问题</groupName>
      <ability>L2_HalfPunc</ability>
      <abilityName>全半角检查</abilityName>
      <candidateList>
        <item>&lt;</item>
      </candidateList>
      <explain>文本全半角错误。</explain>
      <paraID>636FD758</paraID>
      <start>1</start>
      <end>2</end>
      <status>ignored</status>
      <modifiedWord/>
      <trackRevisions>false</trackRevisions>
    </reviewItem>
    <reviewItem>
      <errorID>51dc0bc6-6105-4c61-b40e-fb695c3e5dfc</errorID>
      <errorWord>(</errorWord>
      <group>L1_Format</group>
      <groupName>格式问题</groupName>
      <ability>L2_HalfPunc</ability>
      <abilityName>全半角检查</abilityName>
      <candidateList>
        <item>（</item>
      </candidateList>
      <explain>文本全半角错误。</explain>
      <paraID>7156E90C</paraID>
      <start>4</start>
      <end>5</end>
      <status>modified</status>
      <modifiedWord>（</modifiedWord>
      <trackRevisions>false</trackRevisions>
    </reviewItem>
    <reviewItem>
      <errorID>4096c28b-e547-47ad-95c3-4fd180911200</errorID>
      <errorWord>)</errorWord>
      <group>L1_Format</group>
      <groupName>格式问题</groupName>
      <ability>L2_HalfPunc</ability>
      <abilityName>全半角检查</abilityName>
      <candidateList>
        <item>）</item>
      </candidateList>
      <explain>文本全半角错误。</explain>
      <paraID>7156E90C</paraID>
      <start>6</start>
      <end>7</end>
      <status>ignored</status>
      <modifiedWord/>
      <trackRevisions>false</trackRevisions>
    </reviewItem>
    <reviewItem>
      <errorID>1d621072-2878-495e-9697-d3914c0555ba</errorID>
      <errorWord>＜</errorWord>
      <group>L1_Format</group>
      <groupName>格式问题</groupName>
      <ability>L2_HalfPunc</ability>
      <abilityName>全半角检查</abilityName>
      <candidateList>
        <item>&lt;</item>
      </candidateList>
      <explain>文本全半角错误。</explain>
      <paraID>75242006</paraID>
      <start>6</start>
      <end>7</end>
      <status>ignored</status>
      <modifiedWord/>
      <trackRevisions>false</trackRevisions>
    </reviewItem>
    <reviewItem>
      <errorID>b5f6afef-c03c-4dd2-8481-333d54993eab</errorID>
      <errorWord>＜</errorWord>
      <group>L1_Format</group>
      <groupName>格式问题</groupName>
      <ability>L2_HalfPunc</ability>
      <abilityName>全半角检查</abilityName>
      <candidateList>
        <item>&lt;</item>
      </candidateList>
      <explain>文本全半角错误。</explain>
      <paraID>34A18F3D</paraID>
      <start>4</start>
      <end>5</end>
      <status>ignored</status>
      <modifiedWord/>
      <trackRevisions>false</trackRevisions>
    </reviewItem>
    <reviewItem>
      <errorID>022f828f-30b0-48e4-9bb6-603bd744951f</errorID>
      <errorWord>＜</errorWord>
      <group>L1_Format</group>
      <groupName>格式问题</groupName>
      <ability>L2_HalfPunc</ability>
      <abilityName>全半角检查</abilityName>
      <candidateList>
        <item>&lt;</item>
      </candidateList>
      <explain>文本全半角错误。</explain>
      <paraID>5FA219C4</paraID>
      <start>1</start>
      <end>2</end>
      <status>ignored</status>
      <modifiedWord/>
      <trackRevisions>false</trackRevisions>
    </reviewItem>
    <reviewItem>
      <errorID>9f5f853c-ecc0-428c-955a-988e3b325551</errorID>
      <errorWord>(</errorWord>
      <group>L1_Format</group>
      <groupName>格式问题</groupName>
      <ability>L2_HalfPunc</ability>
      <abilityName>全半角检查</abilityName>
      <candidateList>
        <item>（</item>
      </candidateList>
      <explain>文本全半角错误。</explain>
      <paraID>5DF47897</paraID>
      <start>4</start>
      <end>5</end>
      <status>modified</status>
      <modifiedWord>（</modifiedWord>
      <trackRevisions>false</trackRevisions>
    </reviewItem>
    <reviewItem>
      <errorID>930c5742-cc9f-440a-9f72-c89fe2d9a8e9</errorID>
      <errorWord>)</errorWord>
      <group>L1_Format</group>
      <groupName>格式问题</groupName>
      <ability>L2_HalfPunc</ability>
      <abilityName>全半角检查</abilityName>
      <candidateList>
        <item>）</item>
      </candidateList>
      <explain>文本全半角错误。</explain>
      <paraID>5DF47897</paraID>
      <start>6</start>
      <end>7</end>
      <status>ignored</status>
      <modifiedWord/>
      <trackRevisions>false</trackRevisions>
    </reviewItem>
    <reviewItem>
      <errorID>b223cf44-1812-48b3-8c51-79348e2b14cd</errorID>
      <errorWord>＜</errorWord>
      <group>L1_Format</group>
      <groupName>格式问题</groupName>
      <ability>L2_HalfPunc</ability>
      <abilityName>全半角检查</abilityName>
      <candidateList>
        <item>&lt;</item>
      </candidateList>
      <explain>文本全半角错误。</explain>
      <paraID>34B4B6F6</paraID>
      <start>6</start>
      <end>7</end>
      <status>ignored</status>
      <modifiedWord/>
      <trackRevisions>false</trackRevisions>
    </reviewItem>
    <reviewItem>
      <errorID>949320c0-116f-4112-b724-9640801e1993</errorID>
      <errorWord>＜</errorWord>
      <group>L1_Format</group>
      <groupName>格式问题</groupName>
      <ability>L2_HalfPunc</ability>
      <abilityName>全半角检查</abilityName>
      <candidateList>
        <item>&lt;</item>
      </candidateList>
      <explain>文本全半角错误。</explain>
      <paraID>51BF1C50</paraID>
      <start>5</start>
      <end>6</end>
      <status>ignored</status>
      <modifiedWord/>
      <trackRevisions>false</trackRevisions>
    </reviewItem>
    <reviewItem>
      <errorID>238ed78b-7e6d-4346-b5a9-c63174891e81</errorID>
      <errorWord>＜</errorWord>
      <group>L1_Format</group>
      <groupName>格式问题</groupName>
      <ability>L2_HalfPunc</ability>
      <abilityName>全半角检查</abilityName>
      <candidateList>
        <item>&lt;</item>
      </candidateList>
      <explain>文本全半角错误。</explain>
      <paraID> EFE9D2C</paraID>
      <start>1</start>
      <end>2</end>
      <status>ignored</status>
      <modifiedWord/>
      <trackRevisions>false</trackRevisions>
    </reviewItem>
    <reviewItem>
      <errorID>82394f04-71c6-41fb-91d7-e82087fd1bc7</errorID>
      <errorWord>(</errorWord>
      <group>L1_Format</group>
      <groupName>格式问题</groupName>
      <ability>L2_HalfPunc</ability>
      <abilityName>全半角检查</abilityName>
      <candidateList>
        <item>（</item>
      </candidateList>
      <explain>文本全半角错误。</explain>
      <paraID> EC48B73</paraID>
      <start>4</start>
      <end>5</end>
      <status>modified</status>
      <modifiedWord>（</modifiedWord>
      <trackRevisions>false</trackRevisions>
    </reviewItem>
    <reviewItem>
      <errorID>fedcbc23-fd62-4ebc-8a41-14752e1b846c</errorID>
      <errorWord>)</errorWord>
      <group>L1_Format</group>
      <groupName>格式问题</groupName>
      <ability>L2_HalfPunc</ability>
      <abilityName>全半角检查</abilityName>
      <candidateList>
        <item>）</item>
      </candidateList>
      <explain>文本全半角错误。</explain>
      <paraID> EC48B73</paraID>
      <start>6</start>
      <end>7</end>
      <status>ignored</status>
      <modifiedWord/>
      <trackRevisions>false</trackRevisions>
    </reviewItem>
    <reviewItem>
      <errorID>8912ffc5-c051-4059-b594-c0dfefdb7a32</errorID>
      <errorWord>＜</errorWord>
      <group>L1_Format</group>
      <groupName>格式问题</groupName>
      <ability>L2_HalfPunc</ability>
      <abilityName>全半角检查</abilityName>
      <candidateList>
        <item>&lt;</item>
      </candidateList>
      <explain>文本全半角错误。</explain>
      <paraID> CB65CFD</paraID>
      <start>6</start>
      <end>7</end>
      <status>ignored</status>
      <modifiedWord/>
      <trackRevisions>false</trackRevisions>
    </reviewItem>
    <reviewItem>
      <errorID>ff7a4722-42f3-4a35-bfc2-b635bbc26f39</errorID>
      <errorWord>＜</errorWord>
      <group>L1_Format</group>
      <groupName>格式问题</groupName>
      <ability>L2_HalfPunc</ability>
      <abilityName>全半角检查</abilityName>
      <candidateList>
        <item>&lt;</item>
      </candidateList>
      <explain>文本全半角错误。</explain>
      <paraID> 6266ED7</paraID>
      <start>6</start>
      <end>7</end>
      <status>ignored</status>
      <modifiedWord/>
      <trackRevisions>false</trackRevisions>
    </reviewItem>
    <reviewItem>
      <errorID>55c3b8c6-6e17-4faa-b85c-113b5dd2a636</errorID>
      <errorWord>＜</errorWord>
      <group>L1_Format</group>
      <groupName>格式问题</groupName>
      <ability>L2_HalfPunc</ability>
      <abilityName>全半角检查</abilityName>
      <candidateList>
        <item>&lt;</item>
      </candidateList>
      <explain>文本全半角错误。</explain>
      <paraID>441FBBF4</paraID>
      <start>1</start>
      <end>2</end>
      <status>ignored</status>
      <modifiedWord/>
      <trackRevisions>false</trackRevisions>
    </reviewItem>
    <reviewItem>
      <errorID>77e27a5b-9ff1-4071-a4b3-6bdec634cb7b</errorID>
      <errorWord>(</errorWord>
      <group>L1_Format</group>
      <groupName>格式问题</groupName>
      <ability>L2_HalfPunc</ability>
      <abilityName>全半角检查</abilityName>
      <candidateList>
        <item>（</item>
      </candidateList>
      <explain>文本全半角错误。</explain>
      <paraID>22FEA10E</paraID>
      <start>4</start>
      <end>5</end>
      <status>modified</status>
      <modifiedWord>（</modifiedWord>
      <trackRevisions>false</trackRevisions>
    </reviewItem>
    <reviewItem>
      <errorID>d25d7051-5175-4896-b0e3-fea41eb4a5fc</errorID>
      <errorWord>)</errorWord>
      <group>L1_Format</group>
      <groupName>格式问题</groupName>
      <ability>L2_HalfPunc</ability>
      <abilityName>全半角检查</abilityName>
      <candidateList>
        <item>）</item>
      </candidateList>
      <explain>文本全半角错误。</explain>
      <paraID>22FEA10E</paraID>
      <start>6</start>
      <end>7</end>
      <status>ignored</status>
      <modifiedWord/>
      <trackRevisions>false</trackRevisions>
    </reviewItem>
    <reviewItem>
      <errorID>3ee3e628-1bfc-4e55-bedb-b73b2522160b</errorID>
      <errorWord>＜</errorWord>
      <group>L1_Format</group>
      <groupName>格式问题</groupName>
      <ability>L2_HalfPunc</ability>
      <abilityName>全半角检查</abilityName>
      <candidateList>
        <item>&lt;</item>
      </candidateList>
      <explain>文本全半角错误。</explain>
      <paraID>70D48121</paraID>
      <start>5</start>
      <end>6</end>
      <status>ignored</status>
      <modifiedWord/>
      <trackRevisions>false</trackRevisions>
    </reviewItem>
    <reviewItem>
      <errorID>5cdffbc2-3fd9-40e9-924c-41e70ae2952c</errorID>
      <errorWord>＜</errorWord>
      <group>L1_Format</group>
      <groupName>格式问题</groupName>
      <ability>L2_HalfPunc</ability>
      <abilityName>全半角检查</abilityName>
      <candidateList>
        <item>&lt;</item>
      </candidateList>
      <explain>文本全半角错误。</explain>
      <paraID> C79F8F0</paraID>
      <start>5</start>
      <end>6</end>
      <status>ignored</status>
      <modifiedWord/>
      <trackRevisions>false</trackRevisions>
    </reviewItem>
    <reviewItem>
      <errorID>bac28659-fc2d-423b-b8cb-7ca7bd4a9582</errorID>
      <errorWord>＜</errorWord>
      <group>L1_Format</group>
      <groupName>格式问题</groupName>
      <ability>L2_HalfPunc</ability>
      <abilityName>全半角检查</abilityName>
      <candidateList>
        <item>&lt;</item>
      </candidateList>
      <explain>文本全半角错误。</explain>
      <paraID>38724555</paraID>
      <start>1</start>
      <end>2</end>
      <status>ignored</status>
      <modifiedWord/>
      <trackRevisions>false</trackRevisions>
    </reviewItem>
    <reviewItem>
      <errorID>f7325802-3477-40f5-af1d-0d20b079acbf</errorID>
      <errorWord>(</errorWord>
      <group>L1_Format</group>
      <groupName>格式问题</groupName>
      <ability>L2_HalfPunc</ability>
      <abilityName>全半角检查</abilityName>
      <candidateList>
        <item>（</item>
      </candidateList>
      <explain>文本全半角错误。</explain>
      <paraID>49C5B191</paraID>
      <start>4</start>
      <end>5</end>
      <status>modified</status>
      <modifiedWord>（</modifiedWord>
      <trackRevisions>false</trackRevisions>
    </reviewItem>
    <reviewItem>
      <errorID>e752e50f-01f5-4658-bb7d-7faed039f205</errorID>
      <errorWord>)</errorWord>
      <group>L1_Format</group>
      <groupName>格式问题</groupName>
      <ability>L2_HalfPunc</ability>
      <abilityName>全半角检查</abilityName>
      <candidateList>
        <item>）</item>
      </candidateList>
      <explain>文本全半角错误。</explain>
      <paraID>49C5B191</paraID>
      <start>6</start>
      <end>7</end>
      <status>ignored</status>
      <modifiedWord/>
      <trackRevisions>false</trackRevisions>
    </reviewItem>
    <reviewItem>
      <errorID>749c6821-bf04-41ae-9d2f-f0660e2dff05</errorID>
      <errorWord>＜</errorWord>
      <group>L1_Format</group>
      <groupName>格式问题</groupName>
      <ability>L2_HalfPunc</ability>
      <abilityName>全半角检查</abilityName>
      <candidateList>
        <item>&lt;</item>
      </candidateList>
      <explain>文本全半角错误。</explain>
      <paraID>2EB9D124</paraID>
      <start>6</start>
      <end>7</end>
      <status>ignored</status>
      <modifiedWord/>
      <trackRevisions>false</trackRevisions>
    </reviewItem>
    <reviewItem>
      <errorID>b211d48a-d5ab-4c48-b3ec-7e10536baa1b</errorID>
      <errorWord>＜</errorWord>
      <group>L1_Format</group>
      <groupName>格式问题</groupName>
      <ability>L2_HalfPunc</ability>
      <abilityName>全半角检查</abilityName>
      <candidateList>
        <item>&lt;</item>
      </candidateList>
      <explain>文本全半角错误。</explain>
      <paraID>3D366C76</paraID>
      <start>5</start>
      <end>6</end>
      <status>ignored</status>
      <modifiedWord/>
      <trackRevisions>false</trackRevisions>
    </reviewItem>
    <reviewItem>
      <errorID>20ff6702-70d5-4348-89c7-0add0b384653</errorID>
      <errorWord>＜</errorWord>
      <group>L1_Format</group>
      <groupName>格式问题</groupName>
      <ability>L2_HalfPunc</ability>
      <abilityName>全半角检查</abilityName>
      <candidateList>
        <item>&lt;</item>
      </candidateList>
      <explain>文本全半角错误。</explain>
      <paraID>786E4203</paraID>
      <start>1</start>
      <end>2</end>
      <status>ignored</status>
      <modifiedWord/>
      <trackRevisions>false</trackRevisions>
    </reviewItem>
    <reviewItem>
      <errorID>0ea3b522-4af6-4638-b6bc-7ed4934bc2b9</errorID>
      <errorWord>(</errorWord>
      <group>L1_Format</group>
      <groupName>格式问题</groupName>
      <ability>L2_HalfPunc</ability>
      <abilityName>全半角检查</abilityName>
      <candidateList>
        <item>（</item>
      </candidateList>
      <explain>文本全半角错误。</explain>
      <paraID>33CD83D4</paraID>
      <start>4</start>
      <end>5</end>
      <status>modified</status>
      <modifiedWord>（</modifiedWord>
      <trackRevisions>false</trackRevisions>
    </reviewItem>
    <reviewItem>
      <errorID>daf3e965-70ea-4c4f-b9cd-c3d307b3ee74</errorID>
      <errorWord>)</errorWord>
      <group>L1_Format</group>
      <groupName>格式问题</groupName>
      <ability>L2_HalfPunc</ability>
      <abilityName>全半角检查</abilityName>
      <candidateList>
        <item>）</item>
      </candidateList>
      <explain>文本全半角错误。</explain>
      <paraID>33CD83D4</paraID>
      <start>6</start>
      <end>7</end>
      <status>ignored</status>
      <modifiedWord/>
      <trackRevisions>false</trackRevisions>
    </reviewItem>
    <reviewItem>
      <errorID>182a3120-6340-4f73-87ef-d4efbdab8631</errorID>
      <errorWord>＜</errorWord>
      <group>L1_Format</group>
      <groupName>格式问题</groupName>
      <ability>L2_HalfPunc</ability>
      <abilityName>全半角检查</abilityName>
      <candidateList>
        <item>&lt;</item>
      </candidateList>
      <explain>文本全半角错误。</explain>
      <paraID>5D99259F</paraID>
      <start>5</start>
      <end>6</end>
      <status>ignored</status>
      <modifiedWord/>
      <trackRevisions>false</trackRevisions>
    </reviewItem>
    <reviewItem>
      <errorID>4f06c0a2-4d1f-4a50-8cb0-e4fe822f1c56</errorID>
      <errorWord>＜</errorWord>
      <group>L1_Format</group>
      <groupName>格式问题</groupName>
      <ability>L2_HalfPunc</ability>
      <abilityName>全半角检查</abilityName>
      <candidateList>
        <item>&lt;</item>
      </candidateList>
      <explain>文本全半角错误。</explain>
      <paraID>52D23AC9</paraID>
      <start>4</start>
      <end>5</end>
      <status>ignored</status>
      <modifiedWord/>
      <trackRevisions>false</trackRevisions>
    </reviewItem>
    <reviewItem>
      <errorID>fb818c2d-f98d-4653-a2f0-f21010bc8d46</errorID>
      <errorWord>＜</errorWord>
      <group>L1_Format</group>
      <groupName>格式问题</groupName>
      <ability>L2_HalfPunc</ability>
      <abilityName>全半角检查</abilityName>
      <candidateList>
        <item>&lt;</item>
      </candidateList>
      <explain>文本全半角错误。</explain>
      <paraID>6218C961</paraID>
      <start>1</start>
      <end>2</end>
      <status>ignored</status>
      <modifiedWord/>
      <trackRevisions>false</trackRevisions>
    </reviewItem>
    <reviewItem>
      <errorID>5e079146-d049-4a94-a5b7-f0f7a4fc4ac1</errorID>
      <errorWord>(</errorWord>
      <group>L1_Format</group>
      <groupName>格式问题</groupName>
      <ability>L2_HalfPunc</ability>
      <abilityName>全半角检查</abilityName>
      <candidateList>
        <item>（</item>
      </candidateList>
      <explain>文本全半角错误。</explain>
      <paraID>7381713E</paraID>
      <start>4</start>
      <end>5</end>
      <status>modified</status>
      <modifiedWord>（</modifiedWord>
      <trackRevisions>false</trackRevisions>
    </reviewItem>
    <reviewItem>
      <errorID>730c6dfe-b9d9-4faa-a653-9a50615fc09c</errorID>
      <errorWord>)</errorWord>
      <group>L1_Format</group>
      <groupName>格式问题</groupName>
      <ability>L2_HalfPunc</ability>
      <abilityName>全半角检查</abilityName>
      <candidateList>
        <item>）</item>
      </candidateList>
      <explain>文本全半角错误。</explain>
      <paraID>7381713E</paraID>
      <start>6</start>
      <end>7</end>
      <status>ignored</status>
      <modifiedWord/>
      <trackRevisions>false</trackRevisions>
    </reviewItem>
    <reviewItem>
      <errorID>079a2df3-1b13-4bfd-b923-4bec7a173d26</errorID>
      <errorWord>＜</errorWord>
      <group>L1_Format</group>
      <groupName>格式问题</groupName>
      <ability>L2_HalfPunc</ability>
      <abilityName>全半角检查</abilityName>
      <candidateList>
        <item>&lt;</item>
      </candidateList>
      <explain>文本全半角错误。</explain>
      <paraID>4748D826</paraID>
      <start>6</start>
      <end>7</end>
      <status>ignored</status>
      <modifiedWord/>
      <trackRevisions>false</trackRevisions>
    </reviewItem>
    <reviewItem>
      <errorID>5cc21188-a374-4722-9703-86fbd3235045</errorID>
      <errorWord>＜</errorWord>
      <group>L1_Format</group>
      <groupName>格式问题</groupName>
      <ability>L2_HalfPunc</ability>
      <abilityName>全半角检查</abilityName>
      <candidateList>
        <item>&lt;</item>
      </candidateList>
      <explain>文本全半角错误。</explain>
      <paraID>141D6907</paraID>
      <start>5</start>
      <end>6</end>
      <status>ignored</status>
      <modifiedWord/>
      <trackRevisions>false</trackRevisions>
    </reviewItem>
    <reviewItem>
      <errorID>a58a6c24-b61e-49b1-ba70-90c783dbad65</errorID>
      <errorWord>＜</errorWord>
      <group>L1_Format</group>
      <groupName>格式问题</groupName>
      <ability>L2_HalfPunc</ability>
      <abilityName>全半角检查</abilityName>
      <candidateList>
        <item>&lt;</item>
      </candidateList>
      <explain>文本全半角错误。</explain>
      <paraID>2356A541</paraID>
      <start>1</start>
      <end>2</end>
      <status>ignored</status>
      <modifiedWord/>
      <trackRevisions>false</trackRevisions>
    </reviewItem>
    <reviewItem>
      <errorID>b03a24f2-c39f-47c1-98b1-038b14561188</errorID>
      <errorWord>(</errorWord>
      <group>L1_Format</group>
      <groupName>格式问题</groupName>
      <ability>L2_HalfPunc</ability>
      <abilityName>全半角检查</abilityName>
      <candidateList>
        <item>（</item>
      </candidateList>
      <explain>文本全半角错误。</explain>
      <paraID>59498BF0</paraID>
      <start>4</start>
      <end>5</end>
      <status>modified</status>
      <modifiedWord>（</modifiedWord>
      <trackRevisions>false</trackRevisions>
    </reviewItem>
    <reviewItem>
      <errorID>8cc47c6f-0e9a-4896-9256-c7de84e53096</errorID>
      <errorWord>)</errorWord>
      <group>L1_Format</group>
      <groupName>格式问题</groupName>
      <ability>L2_HalfPunc</ability>
      <abilityName>全半角检查</abilityName>
      <candidateList>
        <item>）</item>
      </candidateList>
      <explain>文本全半角错误。</explain>
      <paraID>59498BF0</paraID>
      <start>6</start>
      <end>7</end>
      <status>ignored</status>
      <modifiedWord/>
      <trackRevisions>false</trackRevisions>
    </reviewItem>
    <reviewItem>
      <errorID>74bffe9f-4986-4ac5-8dc0-aa39ceadd148</errorID>
      <errorWord>＜</errorWord>
      <group>L1_Format</group>
      <groupName>格式问题</groupName>
      <ability>L2_HalfPunc</ability>
      <abilityName>全半角检查</abilityName>
      <candidateList>
        <item>&lt;</item>
      </candidateList>
      <explain>文本全半角错误。</explain>
      <paraID>436A3248</paraID>
      <start>5</start>
      <end>6</end>
      <status>ignored</status>
      <modifiedWord/>
      <trackRevisions>false</trackRevisions>
    </reviewItem>
    <reviewItem>
      <errorID>f88314ad-ae39-44cb-bffb-3a51bf957e15</errorID>
      <errorWord>＜</errorWord>
      <group>L1_Format</group>
      <groupName>格式问题</groupName>
      <ability>L2_HalfPunc</ability>
      <abilityName>全半角检查</abilityName>
      <candidateList>
        <item>&lt;</item>
      </candidateList>
      <explain>文本全半角错误。</explain>
      <paraID>3A0AFB55</paraID>
      <start>4</start>
      <end>5</end>
      <status>ignored</status>
      <modifiedWord/>
      <trackRevisions>false</trackRevisions>
    </reviewItem>
    <reviewItem>
      <errorID>9c5638dd-bc41-453c-ae34-c56f9109098d</errorID>
      <errorWord>＜</errorWord>
      <group>L1_Format</group>
      <groupName>格式问题</groupName>
      <ability>L2_HalfPunc</ability>
      <abilityName>全半角检查</abilityName>
      <candidateList>
        <item>&lt;</item>
      </candidateList>
      <explain>文本全半角错误。</explain>
      <paraID> 4C091C6</paraID>
      <start>1</start>
      <end>2</end>
      <status>ignored</status>
      <modifiedWord/>
      <trackRevisions>false</trackRevisions>
    </reviewItem>
    <reviewItem>
      <errorID>378c55d4-db89-4d85-ad52-c0d7c4c6c016</errorID>
      <errorWord>须</errorWord>
      <group>L1_Word</group>
      <groupName>字词问题</groupName>
      <ability>L2_Typo</ability>
      <abilityName>字词错误</abilityName>
      <candidateList>
        <item>需</item>
      </candidateList>
      <explain>存在发音相同字词的误用。</explain>
      <paraID>2A5B98C8</paraID>
      <start>37</start>
      <end>38</end>
      <status>modified</status>
      <modifiedWord>需</modifiedWord>
      <trackRevisions>false</trackRevisions>
    </reviewItem>
    <reviewItem>
      <errorID>5554736c-67a8-4cd2-af13-3c275b2d4cbd</errorID>
      <errorWord>;</errorWord>
      <group>L1_Format</group>
      <groupName>格式问题</groupName>
      <ability>L2_HalfPunc</ability>
      <abilityName>全半角检查</abilityName>
      <candidateList>
        <item>；</item>
      </candidateList>
      <explain>文本全半角错误。</explain>
      <paraID>4E377535</paraID>
      <start>185</start>
      <end>186</end>
      <status>modified</status>
      <modifiedWord>；</modifiedWord>
      <trackRevisions>false</trackRevisions>
    </reviewItem>
    <reviewItem>
      <errorID>e01e1099-b629-4bc0-a500-3e083374fb6d</errorID>
      <errorWord>不能负</errorWord>
      <group>L1_Word</group>
      <groupName>字词问题</groupName>
      <ability>L2_Typo</ability>
      <abilityName>字词错误</abilityName>
      <candidateList>
        <item>不能</item>
      </candidateList>
      <explain/>
      <paraID>19A70CBC</paraID>
      <start>35</start>
      <end>38</end>
      <status>ignored</status>
      <modifiedWord/>
      <trackRevisions>false</trackRevisions>
    </reviewItem>
    <reviewItem>
      <errorID>a1aca826-3711-4653-a6cb-a663fc7ebd5d</errorID>
      <errorWord>西兰花</errorWord>
      <group>L1_Knowledge</group>
      <groupName>知识性问题</groupName>
      <ability>L2_Knowledge</ability>
      <abilityName>其他知识</abilityName>
      <candidateList>
        <item>西蓝花</item>
      </candidateList>
      <explain/>
      <paraID>3A437F5E</paraID>
      <start>5</start>
      <end>8</end>
      <status>ignored</status>
      <modifiedWord/>
      <trackRevisions>false</trackRevisions>
    </reviewItem>
    <reviewItem>
      <errorID>151ed397-6ff5-4f2b-92af-0604bb9564f8</errorID>
      <errorWord>链接</errorWord>
      <group>L1_Word</group>
      <groupName>字词问题</groupName>
      <ability>L2_Typo</ability>
      <abilityName>字词错误</abilityName>
      <candidateList>
        <item>连接</item>
      </candidateList>
      <explain>存在发音相同字词的误用。</explain>
      <paraID> 108D7EA</paraID>
      <start>11</start>
      <end>13</end>
      <status>modified</status>
      <modifiedWord>连接</modifiedWord>
      <trackRevisions>false</trackRevisions>
    </reviewItem>
    <reviewItem>
      <errorID>ae5962a0-107f-48eb-abb0-176579d723a8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68604928</paraID>
      <start>36</start>
      <end>38</end>
      <status>modified</status>
      <modifiedWord>》《</modifiedWord>
      <trackRevisions>false</trackRevisions>
    </reviewItem>
    <reviewItem>
      <errorID>c430917f-31fa-40b1-8585-bdcdb42408d2</errorID>
      <errorWord>在经行</errorWord>
      <group>L1_Word</group>
      <groupName>字词问题</groupName>
      <ability>L2_Typo</ability>
      <abilityName>字词错误</abilityName>
      <candidateList>
        <item>再经行</item>
      </candidateList>
      <explain/>
      <paraID>6C6473F6</paraID>
      <start>31</start>
      <end>34</end>
      <status>modified</status>
      <modifiedWord>再经行</modifiedWord>
      <trackRevisions>false</trackRevisions>
    </reviewItem>
    <reviewItem>
      <errorID>489b9668-995f-4fe6-ba2d-06f38d65ebef</errorID>
      <errorWord>色香昧</errorWord>
      <group>L1_Word</group>
      <groupName>字词问题</groupName>
      <ability>L2_Typo</ability>
      <abilityName>字词错误</abilityName>
      <candidateList>
        <item>色香味</item>
      </candidateList>
      <explain>存在字形相近字词的误用。</explain>
      <paraID> E3BCAE1</paraID>
      <start>3</start>
      <end>6</end>
      <status>modified</status>
      <modifiedWord>色香味</modifiedWord>
      <trackRevisions>false</trackRevisions>
    </reviewItem>
    <reviewItem>
      <errorID>da007390-b12a-49bc-a1fb-902fa50d8f98</errorID>
      <errorWord>色香昧</errorWord>
      <group>L1_Word</group>
      <groupName>字词问题</groupName>
      <ability>L2_Typo</ability>
      <abilityName>字词错误</abilityName>
      <candidateList>
        <item>色香味</item>
      </candidateList>
      <explain>存在字形相近字词的误用。</explain>
      <paraID> EA25C75</paraID>
      <start>3</start>
      <end>6</end>
      <status>modified</status>
      <modifiedWord>色香味</modifiedWord>
      <trackRevisions>false</trackRevisions>
    </reviewItem>
    <reviewItem>
      <errorID>3e293d0c-04ea-432f-9fc0-198481b240d5</errorID>
      <errorWord>碎片</errorWord>
      <group>L1_Word</group>
      <groupName>字词问题</groupName>
      <ability>L2_Typo</ability>
      <abilityName>字词错误</abilityName>
      <candidateList>
        <item>碎</item>
      </candidateList>
      <explain/>
      <paraID>144E4038</paraID>
      <start>22</start>
      <end>23</end>
      <status>modified</status>
      <modifiedWord>碎</modifiedWord>
      <trackRevisions>false</trackRevisions>
    </reviewItem>
    <reviewItem>
      <errorID>56de3cd4-eb83-4c36-931c-10529d1dc8e1</errorID>
      <errorWord>III</errorWord>
      <group>L1_Knowledge</group>
      <groupName>知识性问题</groupName>
      <ability>L2_Knowledge</ability>
      <abilityName>其他知识</abilityName>
      <candidateList>
        <item>Ⅲ</item>
      </candidateList>
      <explain/>
      <paraID>49B6B893</paraID>
      <start>15</start>
      <end>16</end>
      <status>modified</status>
      <modifiedWord>Ⅲ</modifiedWord>
      <trackRevisions>false</trackRevisions>
    </reviewItem>
    <reviewItem>
      <errorID>38395a17-91d1-4bae-abba-97554d69362e</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796EFC94</paraID>
      <start>54</start>
      <end>66</end>
      <status>modified</status>
      <modifiedWord>中华人民共和国食品安全法</modifiedWord>
      <trackRevisions>false</trackRevisions>
    </reviewItem>
    <reviewItem>
      <errorID>529d33ff-2369-4315-92d1-54ddec7147fe</errorID>
      <errorWord>，</errorWord>
      <group>L1_Word</group>
      <groupName>字词问题</groupName>
      <ability>L2_Typo</ability>
      <abilityName>字词错误</abilityName>
      <candidateList>
        <item>，由</item>
      </candidateList>
      <explain/>
      <paraID>2B650584</paraID>
      <start>193</start>
      <end>195</end>
      <status>modified</status>
      <modifiedWord>，由</modifiedWord>
      <trackRevisions>false</trackRevisions>
    </reviewItem>
    <reviewItem>
      <errorID>9a330e19-d580-470f-bba2-0dc615323596</errorID>
      <errorWord>。。</errorWord>
      <group>L1_Punc</group>
      <groupName>标点问题</groupName>
      <ability>L2_Punc</ability>
      <abilityName>标点符号检查</abilityName>
      <candidateList>
        <item>。</item>
      </candidateList>
      <explain/>
      <paraID>5C21B7DF</paraID>
      <start>25</start>
      <end>26</end>
      <status>modified</status>
      <modifiedWord>。</modifiedWord>
      <trackRevisions>false</trackRevisions>
    </reviewItem>
    <reviewItem>
      <errorID>65b691a6-75ae-4da4-88bd-176b55dab9cb</errorID>
      <errorWord>期</errorWord>
      <group>L1_Word</group>
      <groupName>字词问题</groupName>
      <ability>L2_Typo</ability>
      <abilityName>字词错误</abilityName>
      <candidateList>
        <item>期间</item>
      </candidateList>
      <explain>〈名〉某个时期里面：农忙～｜春节～｜抗战～。</explain>
      <paraID>1098F7A8</paraID>
      <start>10</start>
      <end>12</end>
      <status>modified</status>
      <modifiedWord>期间</modifiedWord>
      <trackRevisions>false</trackRevisions>
    </reviewItem>
    <reviewItem>
      <errorID>4a3b788b-dddc-43fe-a57d-d270d0fbc36d</errorID>
      <errorWord>涉嫌虚假应标嫌疑</errorWord>
      <group>L1_Word</group>
      <groupName>字词问题</groupName>
      <ability>L2_Typo</ability>
      <abilityName>字词错误</abilityName>
      <candidateList>
        <item>涉嫌虚假应标</item>
      </candidateList>
      <explain/>
      <paraID>1098F7A8</paraID>
      <start>81</start>
      <end>87</end>
      <status>modified</status>
      <modifiedWord>涉嫌虚假应标</modifiedWord>
      <trackRevisions>false</trackRevisions>
    </reviewItem>
    <reviewItem>
      <errorID>0e8508ae-8cb7-454e-a9ca-ce6738c8e866</errorID>
      <errorWord>农业局</errorWord>
      <group>L1_Political</group>
      <groupName>政治性问题</groupName>
      <ability>L2_Unpolitical</ability>
      <abilityName>政治敏感错误</abilityName>
      <candidateList>
        <item>农业农村局</item>
      </candidateList>
      <explain/>
      <paraID>10F38796</paraID>
      <start>10</start>
      <end>15</end>
      <status>modified</status>
      <modifiedWord>农业农村局</modifiedWord>
      <trackRevisions>false</trackRevisions>
    </reviewItem>
    <reviewItem>
      <errorID>7c7a7107-b45d-4dab-9cbe-c6fac022b85d</errorID>
      <errorWord>税票</errorWord>
      <group>L1_Word</group>
      <groupName>字词问题</groupName>
      <ability>L2_Typo</ability>
      <abilityName>字词错误</abilityName>
      <candidateList>
        <item>汇票</item>
      </candidateList>
      <explain/>
      <paraID>34BBFBD0</paraID>
      <start>29</start>
      <end>31</end>
      <status>ignored</status>
      <modifiedWord/>
      <trackRevisions>false</trackRevisions>
    </reviewItem>
    <reviewItem>
      <errorID>73842427-7fa1-42b4-adab-37b41a1cb41a</errorID>
      <errorWord>程</errorWord>
      <group>L1_Word</group>
      <groupName>字词问题</groupName>
      <ability>L2_Typo</ability>
      <abilityName>字词错误</abilityName>
      <candidateList>
        <item>程中</item>
      </candidateList>
      <explain/>
      <paraID>6E228A0B</paraID>
      <start>24</start>
      <end>25</end>
      <status>ignored</status>
      <modifiedWord/>
      <trackRevisions>false</trackRevisions>
    </reviewItem>
    <reviewItem>
      <errorID>62187205-a7cc-4b3c-a728-065d4623dcbd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4B71786F</paraID>
      <start>0</start>
      <end>2</end>
      <status>ignored</status>
      <modifiedWord/>
      <trackRevisions>false</trackRevisions>
    </reviewItem>
    <reviewItem>
      <errorID>3f485702-b431-41f8-8ead-d85d777dffcc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18D7A20F</paraID>
      <start>0</start>
      <end>2</end>
      <status>ignored</status>
      <modifiedWord/>
      <trackRevisions>false</trackRevisions>
    </reviewItem>
    <reviewItem>
      <errorID>b266b066-6f4b-4954-a4ec-fadcc99490da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7D401165</paraID>
      <start>0</start>
      <end>2</end>
      <status>ignored</status>
      <modifiedWord/>
      <trackRevisions>false</trackRevisions>
    </reviewItem>
    <reviewItem>
      <errorID>daf2084b-9b56-408e-8e97-b8eec4401357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1F525C00</paraID>
      <start>0</start>
      <end>2</end>
      <status>ignored</status>
      <modifiedWord/>
      <trackRevisions>false</trackRevisions>
    </reviewItem>
    <reviewItem>
      <errorID>359e052d-88a2-4992-b308-7d204e9c2eed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6F3D6403</paraID>
      <start>0</start>
      <end>2</end>
      <status>ignored</status>
      <modifiedWord/>
      <trackRevisions>false</trackRevisions>
    </reviewItem>
    <reviewItem>
      <errorID>63cc9537-0a1a-4901-b464-ddfcf24d9ffe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113DE66A</paraID>
      <start>0</start>
      <end>2</end>
      <status>ignored</status>
      <modifiedWord/>
      <trackRevisions>false</trackRevisions>
    </reviewItem>
    <reviewItem>
      <errorID>c1254ac8-3990-4079-959f-a21c0f26b425</errorID>
      <errorWord>其它</errorWord>
      <group>L1_Word</group>
      <groupName>字词问题</groupName>
      <ability>L2_Alias</ability>
      <abilityName>也作/曾用词</abilityName>
      <candidateList>
        <item>其他</item>
      </candidateList>
      <explain>词汇[其它]为不规范表述或旧称，其规范书面表述为[其他]。</explain>
      <paraID>113DE66A</paraID>
      <start>8</start>
      <end>10</end>
      <status>modified</status>
      <modifiedWord>其他</modifiedWord>
      <trackRevisions>false</trackRevisions>
    </reviewItem>
    <reviewItem>
      <errorID>48d6c0d7-f6b5-4ffe-9c07-016f0672cf4f</errorID>
      <errorWord>法律、法规</errorWord>
      <group>L1_Word</group>
      <groupName>字词问题</groupName>
      <ability>L2_Typo</ability>
      <abilityName>字词错误</abilityName>
      <candidateList>
        <item>法律法规</item>
      </candidateList>
      <explain/>
      <paraID>4A4DBDF2</paraID>
      <start>37</start>
      <end>41</end>
      <status>modified</status>
      <modifiedWord>法律法规</modifiedWord>
      <trackRevisions>false</trackRevisions>
    </reviewItem>
    <reviewItem>
      <errorID>723bfe7e-b9af-4c65-90cf-13abc2c78b2a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4A4DBDF2</paraID>
      <start>47</start>
      <end>48</end>
      <status>modified</status>
      <modifiedWord>或</modifiedWord>
      <trackRevisions>false</trackRevisions>
    </reviewItem>
    <reviewItem>
      <errorID>4dcdeaaa-cb1f-4f7e-a0bc-c069c2a23707</errorID>
      <errorWord>(</errorWord>
      <group>L1_Format</group>
      <groupName>格式问题</groupName>
      <ability>L2_HalfPunc</ability>
      <abilityName>全半角检查</abilityName>
      <candidateList>
        <item>（</item>
      </candidateList>
      <explain>文本全半角错误。</explain>
      <paraID>5EE2CB9D</paraID>
      <start>14</start>
      <end>15</end>
      <status>modified</status>
      <modifiedWord>（</modifiedWord>
      <trackRevisions>false</trackRevisions>
    </reviewItem>
    <reviewItem>
      <errorID>243ea98d-01f4-4492-b458-7cbe610d7c4c</errorID>
      <errorWord>)</errorWord>
      <group>L1_Format</group>
      <groupName>格式问题</groupName>
      <ability>L2_HalfPunc</ability>
      <abilityName>全半角检查</abilityName>
      <candidateList>
        <item>）</item>
      </candidateList>
      <explain>文本全半角错误。</explain>
      <paraID>5EE2CB9D</paraID>
      <start>20</start>
      <end>21</end>
      <status>ignored</status>
      <modifiedWord/>
      <trackRevisions>false</trackRevisions>
    </reviewItem>
    <reviewItem>
      <errorID>77a5fab8-0b93-46af-b53e-80430f81033c</errorID>
      <errorWord>法律、法规</errorWord>
      <group>L1_Word</group>
      <groupName>字词问题</groupName>
      <ability>L2_Typo</ability>
      <abilityName>字词错误</abilityName>
      <candidateList>
        <item>法律法规</item>
      </candidateList>
      <explain/>
      <paraID> 67F70F3</paraID>
      <start>7</start>
      <end>11</end>
      <status>modified</status>
      <modifiedWord>法律法规</modifiedWord>
      <trackRevisions>false</trackRevisions>
    </reviewItem>
    <reviewItem>
      <errorID>ae3699a1-1cdf-47d7-9115-a97a7d353f32</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759287D2</paraID>
      <start>32</start>
      <end>33</end>
      <status>modified</status>
      <modifiedWord>只</modifiedWord>
      <trackRevisions>false</trackRevisions>
    </reviewItem>
    <reviewItem>
      <errorID>47757209-61fa-4700-a7fe-d9971aa2df30</errorID>
      <errorWord>(</errorWord>
      <group>L1_Format</group>
      <groupName>格式问题</groupName>
      <ability>L2_HalfPunc</ability>
      <abilityName>全半角检查</abilityName>
      <candidateList>
        <item>（</item>
      </candidateList>
      <explain>文本全半角错误。</explain>
      <paraID>2D603A60</paraID>
      <start>132</start>
      <end>133</end>
      <status>modified</status>
      <modifiedWord>（</modifiedWord>
      <trackRevisions>false</trackRevisions>
    </reviewItem>
    <reviewItem>
      <errorID>e941cd92-3c27-43e7-8155-51de026285dc</errorID>
      <errorWord>)</errorWord>
      <group>L1_Format</group>
      <groupName>格式问题</groupName>
      <ability>L2_HalfPunc</ability>
      <abilityName>全半角检查</abilityName>
      <candidateList>
        <item>）</item>
      </candidateList>
      <explain>文本全半角错误。</explain>
      <paraID>2D603A60</paraID>
      <start>142</start>
      <end>143</end>
      <status>ignored</status>
      <modifiedWord/>
      <trackRevisions>false</trackRevisions>
    </reviewItem>
    <reviewItem>
      <errorID>6b2da78f-100f-429e-a9b8-17cb0d40bb00</errorID>
      <errorWord>】</errorWord>
      <group>L1_Word</group>
      <groupName>字词问题</groupName>
      <ability>L2_Typo</ability>
      <abilityName>字词错误</abilityName>
      <candidateList>
        <item>】对</item>
      </candidateList>
      <explain/>
      <paraID>40BE3FCC</paraID>
      <start>154</start>
      <end>155</end>
      <status>ignored</status>
      <modifiedWord/>
      <trackRevisions>false</trackRevisions>
    </reviewItem>
    <reviewItem>
      <errorID>bab112ba-9377-4e05-bb79-798fc0cb3113</errorID>
      <errorWord>、</errorWord>
      <group>L1_Word</group>
      <groupName>字词问题</groupName>
      <ability>L2_Typo</ability>
      <abilityName>字词错误</abilityName>
      <candidateList>
        <item>、具</item>
      </candidateList>
      <explain/>
      <paraID>62BEF713</paraID>
      <start>29</start>
      <end>30</end>
      <status>ignored</status>
      <modifiedWord/>
      <trackRevisions>false</trackRevisions>
    </reviewItem>
    <reviewItem>
      <errorID>6700192f-259d-40ad-a5e8-79417d8c345b</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297871B2</paraID>
      <start>0</start>
      <end>1</end>
      <status>ignored</status>
      <modifiedWord/>
      <trackRevisions>false</trackRevisions>
    </reviewItem>
    <reviewItem>
      <errorID>8399eb60-40a2-4117-ae85-81dc314714ca</errorID>
      <errorWord>(</errorWord>
      <group>L1_Format</group>
      <groupName>格式问题</groupName>
      <ability>L2_HalfPunc</ability>
      <abilityName>全半角检查</abilityName>
      <candidateList>
        <item>（</item>
      </candidateList>
      <explain>文本全半角错误。</explain>
      <paraID>4864DCA7</paraID>
      <start>7</start>
      <end>8</end>
      <status>modified</status>
      <modifiedWord>（</modifiedWord>
      <trackRevisions>false</trackRevisions>
    </reviewItem>
    <reviewItem>
      <errorID>8305c82c-6bf2-4b92-83d4-c6c008f8c5e3</errorID>
      <errorWord>)</errorWord>
      <group>L1_Format</group>
      <groupName>格式问题</groupName>
      <ability>L2_HalfPunc</ability>
      <abilityName>全半角检查</abilityName>
      <candidateList>
        <item>）</item>
      </candidateList>
      <explain>文本全半角错误。</explain>
      <paraID>4864DCA7</paraID>
      <start>13</start>
      <end>14</end>
      <status>ignored</status>
      <modifiedWord/>
      <trackRevisions>false</trackRevisions>
    </reviewItem>
    <reviewItem>
      <errorID>51249bf9-3ee0-4959-a1ad-e8ae8e4841c7</errorID>
      <errorWord>（</errorWord>
      <group>L1_Punc</group>
      <groupName>标点问题</groupName>
      <ability>L2_Punc</ability>
      <abilityName>标点符号检查</abilityName>
      <candidateList/>
      <explain>同一形式括号套用。</explain>
      <paraID> 979847A</paraID>
      <start>47</start>
      <end>48</end>
      <status>ignored</status>
      <modifiedWord/>
      <trackRevisions>false</trackRevisions>
    </reviewItem>
    <reviewItem>
      <errorID>da92cf03-108f-4ea3-8bc3-f2fc35e47b19</errorID>
      <errorWord>）</errorWord>
      <group>L1_Punc</group>
      <groupName>标点问题</groupName>
      <ability>L2_Punc</ability>
      <abilityName>标点符号检查</abilityName>
      <candidateList/>
      <explain>同一形式括号套用。</explain>
      <paraID> 979847A</paraID>
      <start>53</start>
      <end>54</end>
      <status>ignored</status>
      <modifiedWord/>
      <trackRevisions>false</trackRevisions>
    </reviewItem>
    <reviewItem>
      <errorID>6acbf1ea-3ffd-4234-aea3-83a7498614c4</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55C79501</paraID>
      <start>52</start>
      <end>55</end>
      <status>ignored</status>
      <modifiedWord/>
      <trackRevisions>false</trackRevisions>
    </reviewItem>
    <reviewItem>
      <errorID>8e8dc3d0-0208-47c4-a76f-1f7d9339527b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3DDFCAF8</paraID>
      <start>0</start>
      <end>2</end>
      <status>modified</status>
      <modifiedWord>一、</modifiedWord>
      <trackRevisions>false</trackRevisions>
    </reviewItem>
    <reviewItem>
      <errorID>5a180471-539b-4cb9-b82e-ccbad5542f5b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3A35F297</paraID>
      <start>0</start>
      <end>2</end>
      <status>modified</status>
      <modifiedWord>二、</modifiedWord>
      <trackRevisions>false</trackRevisions>
    </reviewItem>
    <reviewItem>
      <errorID>885b9a72-a862-4551-8844-5566934a8422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2ADAA783</paraID>
      <start>0</start>
      <end>2</end>
      <status>modified</status>
      <modifiedWord>三、</modifiedWord>
      <trackRevisions>false</trackRevisions>
    </reviewItem>
    <reviewItem>
      <errorID>159fda39-4dec-47cf-9a2a-12d83d233a22</errorID>
      <errorWord>。。</errorWord>
      <group>L1_Punc</group>
      <groupName>标点问题</groupName>
      <ability>L2_Punc</ability>
      <abilityName>标点符号检查</abilityName>
      <candidateList>
        <item>。</item>
      </candidateList>
      <explain/>
      <paraID>2ADAA783</paraID>
      <start>18</start>
      <end>19</end>
      <status>modified</status>
      <modifiedWord>。</modifiedWord>
      <trackRevisions>false</trackRevisions>
    </reviewItem>
    <reviewItem>
      <errorID>6e855e38-fc7d-44b8-b21f-081321633b16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4859CD1A</paraID>
      <start>0</start>
      <end>2</end>
      <status>modified</status>
      <modifiedWord>四、</modifiedWord>
      <trackRevisions>false</trackRevisions>
    </reviewItem>
    <reviewItem>
      <errorID>26c51d05-1cc6-473d-8518-73bfaddaf755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5954D555</paraID>
      <start>0</start>
      <end>2</end>
      <status>modified</status>
      <modifiedWord>五、</modifiedWord>
      <trackRevisions>false</trackRevisions>
    </reviewItem>
    <reviewItem>
      <errorID>58ce95b0-e4e5-4723-ab72-566acafc2438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9A24D0D</paraID>
      <start>0</start>
      <end>2</end>
      <status>modified</status>
      <modifiedWord>六、</modifiedWord>
      <trackRevisions>false</trackRevisions>
    </reviewItem>
    <reviewItem>
      <errorID>57ef33ae-f82c-4be5-ac64-2ab63e17f900</errorID>
      <errorWord>，</errorWord>
      <group>L1_Word</group>
      <groupName>字词问题</groupName>
      <ability>L2_Typo</ability>
      <abilityName>字词错误</abilityName>
      <candidateList>
        <item>，并</item>
      </candidateList>
      <explain/>
      <paraID>3C2E80A7</paraID>
      <start>32</start>
      <end>34</end>
      <status>modified</status>
      <modifiedWord>，并</modifiedWord>
      <trackRevisions>false</trackRevisions>
    </reviewItem>
    <reviewItem>
      <errorID>35f4a571-78b2-4774-a74e-c5a2f1b19ae1</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2B05A649</paraID>
      <start>117</start>
      <end>120</end>
      <status>modified</status>
      <modifiedWord>其他不</modifiedWord>
      <trackRevisions>false</trackRevisions>
    </reviewItem>
    <reviewItem>
      <errorID>72507865-97a2-45d2-9ce0-105e42cdba80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79C4E99D</paraID>
      <start>0</start>
      <end>2</end>
      <status>modified</status>
      <modifiedWord>七、</modifiedWord>
      <trackRevisions>false</trackRevisions>
    </reviewItem>
    <reviewItem>
      <errorID>96d6c8b4-7cfa-4fa9-a9fa-6b8620aea68d</errorID>
      <errorWord>,</errorWord>
      <group>L1_Format</group>
      <groupName>格式问题</groupName>
      <ability>L2_HalfPunc</ability>
      <abilityName>全半角检查</abilityName>
      <candidateList>
        <item>，</item>
      </candidateList>
      <explain>文本全半角错误。</explain>
      <paraID>79C4E99D</paraID>
      <start>43</start>
      <end>44</end>
      <status>modified</status>
      <modifiedWord>，</modifiedWord>
      <trackRevisions>false</trackRevisions>
    </reviewItem>
    <reviewItem>
      <errorID>d85f62ea-e178-4cab-a3a6-c4e1b8daa8bd</errorID>
      <errorWord>,</errorWord>
      <group>L1_Format</group>
      <groupName>格式问题</groupName>
      <ability>L2_HalfPunc</ability>
      <abilityName>全半角检查</abilityName>
      <candidateList>
        <item>，</item>
      </candidateList>
      <explain>文本全半角错误。</explain>
      <paraID>79C4E99D</paraID>
      <start>52</start>
      <end>53</end>
      <status>modified</status>
      <modifiedWord>，</modifiedWord>
      <trackRevisions>false</trackRevisions>
    </reviewItem>
    <reviewItem>
      <errorID>b74e13be-4128-4f5d-96d7-aab72a2b2c7e</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47442CBF</paraID>
      <start>0</start>
      <end>2</end>
      <status>modified</status>
      <modifiedWord>八、</modifiedWord>
      <trackRevisions>false</trackRevisions>
    </reviewItem>
    <reviewItem>
      <errorID>c4d9fb1c-6287-408e-a7b5-f752b8200f69</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7D850F8E</paraID>
      <start>0</start>
      <end>2</end>
      <status>modified</status>
      <modifiedWord>九、</modifiedWord>
      <trackRevisions>false</trackRevisions>
    </reviewItem>
    <reviewItem>
      <errorID>c24bce1e-86f3-4252-bbf3-35e2109d95fa</errorID>
      <errorWord>税票</errorWord>
      <group>L1_Word</group>
      <groupName>字词问题</groupName>
      <ability>L2_Typo</ability>
      <abilityName>字词错误</abilityName>
      <candidateList>
        <item>汇票</item>
      </candidateList>
      <explain/>
      <paraID>29477550</paraID>
      <start>30</start>
      <end>32</end>
      <status>ignored</status>
      <modifiedWord/>
      <trackRevisions>false</trackRevisions>
    </reviewItem>
    <reviewItem>
      <errorID>dc739ec2-bc08-4e56-95ff-637d6eb3e6a8</errorID>
      <errorWord>程</errorWord>
      <group>L1_Word</group>
      <groupName>字词问题</groupName>
      <ability>L2_Typo</ability>
      <abilityName>字词错误</abilityName>
      <candidateList>
        <item>程中</item>
      </candidateList>
      <explain/>
      <paraID>153AE3DC</paraID>
      <start>25</start>
      <end>26</end>
      <status>ignored</status>
      <modifiedWord/>
      <trackRevisions>false</trackRevisions>
    </reviewItem>
    <reviewItem>
      <errorID>5f54105d-af8c-4c57-aff0-e3c1dc0a9864</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29A064C6</paraID>
      <start>0</start>
      <end>2</end>
      <status>modified</status>
      <modifiedWord>十、</modifiedWord>
      <trackRevisions>false</trackRevisions>
    </reviewItem>
    <reviewItem>
      <errorID>1517c5b4-db55-4d05-94c0-7f27c7a712e6</errorID>
      <errorWord>其它</errorWord>
      <group>L1_Word</group>
      <groupName>字词问题</groupName>
      <ability>L2_Alias</ability>
      <abilityName>也作/曾用词</abilityName>
      <candidateList>
        <item>其他</item>
      </candidateList>
      <explain>词汇[其它]为不规范表述或旧称，其规范书面表述为[其他]。</explain>
      <paraID>16434FCB</paraID>
      <start>19</start>
      <end>21</end>
      <status>modified</status>
      <modifiedWord>其他</modifiedWord>
      <trackRevisions>false</trackRevisions>
    </reviewItem>
    <reviewItem>
      <errorID>8f206a19-b390-476a-a940-df1f9feb57bb</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2929FFAA</paraID>
      <start>0</start>
      <end>3</end>
      <status>modified</status>
      <modifiedWord>十一、</modifiedWord>
      <trackRevisions>false</trackRevisions>
    </reviewItem>
    <reviewItem>
      <errorID>a5a06c6c-0d2d-4c41-9c1b-74ca54504a1d</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5A9300FC</paraID>
      <start>0</start>
      <end>3</end>
      <status>modified</status>
      <modifiedWord>十二、</modifiedWord>
      <trackRevisions>false</trackRevisions>
    </reviewItem>
    <reviewItem>
      <errorID>ec76e40c-badb-49f9-928e-965d035c2c91</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AE54E54</paraID>
      <start>0</start>
      <end>3</end>
      <status>modified</status>
      <modifiedWord>十三、</modifiedWord>
      <trackRevisions>false</trackRevisions>
    </reviewItem>
    <reviewItem>
      <errorID>0b1b3028-205d-4eb4-abf8-042f7e506fe3</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659433CD</paraID>
      <start>0</start>
      <end>3</end>
      <status>modified</status>
      <modifiedWord>十四、</modifiedWord>
      <trackRevisions>false</trackRevisions>
    </reviewItem>
    <reviewItem>
      <errorID>d39397ea-03f3-4bac-b205-455ff1414f15</errorID>
      <errorWord>其它</errorWord>
      <group>L1_Word</group>
      <groupName>字词问题</groupName>
      <ability>L2_Alias</ability>
      <abilityName>也作/曾用词</abilityName>
      <candidateList>
        <item>其他</item>
      </candidateList>
      <explain>词汇[其它]为不规范表述或旧称，其规范书面表述为[其他]。</explain>
      <paraID>659433CD</paraID>
      <start>3</start>
      <end>5</end>
      <status>modified</status>
      <modifiedWord>其他</modifiedWord>
      <trackRevisions>false</trackRevisions>
    </reviewItem>
    <reviewItem>
      <errorID>be218c0f-eb70-4a76-ba09-518486c5ea61</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3AA2136C</paraID>
      <start>0</start>
      <end>3</end>
      <status>modified</status>
      <modifiedWord>十五、</modifiedWord>
      <trackRevisions>false</trackRevisions>
    </reviewItem>
    <reviewItem>
      <errorID>c5628405-3a82-4db7-947a-769124a326a8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5B7ED82D</paraID>
      <start>0</start>
      <end>2</end>
      <status>ignored</status>
      <modifiedWord/>
      <trackRevisions>false</trackRevisions>
    </reviewItem>
    <reviewItem>
      <errorID>1950803d-635d-4a5a-bf67-455d29717481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38DA9ECB</paraID>
      <start>0</start>
      <end>2</end>
      <status>ignored</status>
      <modifiedWord/>
      <trackRevisions>false</trackRevisions>
    </reviewItem>
    <reviewItem>
      <errorID>6503b90a-44df-40aa-a13b-a5daf9299f56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5140FCCE</paraID>
      <start>0</start>
      <end>2</end>
      <status>ignored</status>
      <modifiedWord/>
      <trackRevisions>false</trackRevisions>
    </reviewItem>
    <reviewItem>
      <errorID>64714fc5-8f32-41e0-b79a-4f46ca61ec2f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3EF5C110</paraID>
      <start>0</start>
      <end>2</end>
      <status>ignored</status>
      <modifiedWord/>
      <trackRevisions>false</trackRevisions>
    </reviewItem>
    <reviewItem>
      <errorID>b08eecca-28b4-47d9-a9ce-8159f1adbf42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4E9C2E8F</paraID>
      <start>0</start>
      <end>2</end>
      <status>ignored</status>
      <modifiedWord/>
      <trackRevisions>false</trackRevisions>
    </reviewItem>
    <reviewItem>
      <errorID>aa5aaa95-ab34-415b-9275-1729630d0357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12E2A5F6</paraID>
      <start>0</start>
      <end>2</end>
      <status>ignored</status>
      <modifiedWord/>
      <trackRevisions>false</trackRevisions>
    </reviewItem>
    <reviewItem>
      <errorID>70fa23e8-5dc0-46bd-8fa8-7c0017f797b3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10596592</paraID>
      <start>0</start>
      <end>2</end>
      <status>ignored</status>
      <modifiedWord/>
      <trackRevisions>false</trackRevisions>
    </reviewItem>
    <reviewItem>
      <errorID>64c3324c-f9bf-4125-8fbd-5efdcbd30e98</errorID>
      <errorWord>本</errorWord>
      <group>L1_Word</group>
      <groupName>字词问题</groupName>
      <ability>L2_Typo</ability>
      <abilityName>字词错误</abilityName>
      <candidateList>
        <item>本次</item>
      </candidateList>
      <explain/>
      <paraID>1F3CB23A</paraID>
      <start>18</start>
      <end>19</end>
      <status>ignored</status>
      <modifiedWord/>
      <trackRevisions>false</trackRevisions>
    </reviewItem>
    <reviewItem>
      <errorID>09d47092-c071-40e9-929e-a6591b5d945b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518B9A12</paraID>
      <start>0</start>
      <end>2</end>
      <status>ignored</status>
      <modifiedWord/>
      <trackRevisions>false</trackRevisions>
    </reviewItem>
    <reviewItem>
      <errorID>4cecb04b-2c0d-4bd2-bfcf-7721c2062807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397DEAA8</paraID>
      <start>0</start>
      <end>2</end>
      <status>ignored</status>
      <modifiedWord/>
      <trackRevisions>false</trackRevisions>
    </reviewItem>
    <reviewItem>
      <errorID>265e4470-ff40-4b42-8f90-685384f891b0</errorID>
      <errorWord>(</errorWord>
      <group>L1_Format</group>
      <groupName>格式问题</groupName>
      <ability>L2_HalfPunc</ability>
      <abilityName>全半角检查</abilityName>
      <candidateList>
        <item>（</item>
      </candidateList>
      <explain>文本全半角错误。</explain>
      <paraID>5F6F7481</paraID>
      <start>1</start>
      <end>2</end>
      <status>modified</status>
      <modifiedWord>（</modifiedWord>
      <trackRevisions>false</trackRevisions>
    </reviewItem>
    <reviewItem>
      <errorID>bb81f42e-1168-4ac5-8ce4-aeda9a879923</errorID>
      <errorWord>)</errorWord>
      <group>L1_Format</group>
      <groupName>格式问题</groupName>
      <ability>L2_HalfPunc</ability>
      <abilityName>全半角检查</abilityName>
      <candidateList>
        <item>）</item>
      </candidateList>
      <explain>文本全半角错误。</explain>
      <paraID>5F6F7481</paraID>
      <start>12</start>
      <end>13</end>
      <status>ignored</status>
      <modifiedWord/>
      <trackRevisions>false</trackRevisions>
    </reviewItem>
    <reviewItem>
      <errorID>d237a781-3ebd-4098-88aa-f8b4b6f68f12</errorID>
      <errorWord>求</errorWord>
      <group>L1_Word</group>
      <groupName>字词问题</groupName>
      <ability>L2_Typo</ability>
      <abilityName>字词错误</abilityName>
      <candidateList>
        <item>求和</item>
      </candidateList>
      <explain/>
      <paraID>19F3724A</paraID>
      <start>16</start>
      <end>18</end>
      <status>modified</status>
      <modifiedWord>求和</modifiedWord>
      <trackRevisions>false</trackRevisions>
    </reviewItem>
    <reviewItem>
      <errorID>86255467-9ebe-46ea-adca-1f59916bd7ad</errorID>
      <errorWord>(</errorWord>
      <group>L1_Format</group>
      <groupName>格式问题</groupName>
      <ability>L2_HalfPunc</ability>
      <abilityName>全半角检查</abilityName>
      <candidateList>
        <item>（</item>
      </candidateList>
      <explain>文本全半角错误。</explain>
      <paraID>4DF5D3AF</paraID>
      <start>5</start>
      <end>6</end>
      <status>modified</status>
      <modifiedWord>（</modifiedWord>
      <trackRevisions>false</trackRevisions>
    </reviewItem>
    <reviewItem>
      <errorID>a0de8f27-cf36-493c-adc1-d92217d1909f</errorID>
      <errorWord>)</errorWord>
      <group>L1_Format</group>
      <groupName>格式问题</groupName>
      <ability>L2_HalfPunc</ability>
      <abilityName>全半角检查</abilityName>
      <candidateList>
        <item>）</item>
      </candidateList>
      <explain>文本全半角错误。</explain>
      <paraID>4DF5D3AF</paraID>
      <start>8</start>
      <end>9</end>
      <status>ignored</status>
      <modifiedWord/>
      <trackRevisions>false</trackRevisions>
    </reviewItem>
    <reviewItem>
      <errorID>452529b1-bd75-4fed-8c0d-6efa79f93d30</errorID>
      <errorWord>(</errorWord>
      <group>L1_Format</group>
      <groupName>格式问题</groupName>
      <ability>L2_HalfPunc</ability>
      <abilityName>全半角检查</abilityName>
      <candidateList>
        <item>（</item>
      </candidateList>
      <explain>文本全半角错误。</explain>
      <paraID>68C6AFA8</paraID>
      <start>10</start>
      <end>11</end>
      <status>modified</status>
      <modifiedWord>（</modifiedWord>
      <trackRevisions>false</trackRevisions>
    </reviewItem>
    <reviewItem>
      <errorID>9d43b119-7055-4ef0-a80b-42049647f5d4</errorID>
      <errorWord>)</errorWord>
      <group>L1_Format</group>
      <groupName>格式问题</groupName>
      <ability>L2_HalfPunc</ability>
      <abilityName>全半角检查</abilityName>
      <candidateList>
        <item>）</item>
      </candidateList>
      <explain>文本全半角错误。</explain>
      <paraID>68C6AFA8</paraID>
      <start>13</start>
      <end>14</end>
      <status>ignored</status>
      <modifiedWord/>
      <trackRevisions>false</trackRevisions>
    </reviewItem>
    <reviewItem>
      <errorID>ac9f1668-de03-4df1-bf67-37e3d91c5d17</errorID>
      <errorWord>(</errorWord>
      <group>L1_Format</group>
      <groupName>格式问题</groupName>
      <ability>L2_HalfPunc</ability>
      <abilityName>全半角检查</abilityName>
      <candidateList>
        <item>（</item>
      </candidateList>
      <explain>文本全半角错误。</explain>
      <paraID>5F28B5E0</paraID>
      <start>13</start>
      <end>14</end>
      <status>modified</status>
      <modifiedWord>（</modifiedWord>
      <trackRevisions>false</trackRevisions>
    </reviewItem>
    <reviewItem>
      <errorID>34dc4e21-d5df-46a2-8fbb-2bd6e845b9f1</errorID>
      <errorWord>)</errorWord>
      <group>L1_Format</group>
      <groupName>格式问题</groupName>
      <ability>L2_HalfPunc</ability>
      <abilityName>全半角检查</abilityName>
      <candidateList>
        <item>）</item>
      </candidateList>
      <explain>文本全半角错误。</explain>
      <paraID>5F28B5E0</paraID>
      <start>16</start>
      <end>17</end>
      <status>ignored</status>
      <modifiedWord/>
      <trackRevisions>false</trackRevisions>
    </reviewItem>
    <reviewItem>
      <errorID>a7ee754e-da19-4c89-afee-c57ca6f875a1</errorID>
      <errorWord>(</errorWord>
      <group>L1_Format</group>
      <groupName>格式问题</groupName>
      <ability>L2_HalfPunc</ability>
      <abilityName>全半角检查</abilityName>
      <candidateList>
        <item>（</item>
      </candidateList>
      <explain>文本全半角错误。</explain>
      <paraID>5F28B5E0</paraID>
      <start>47</start>
      <end>48</end>
      <status>modified</status>
      <modifiedWord>（</modifiedWord>
      <trackRevisions>false</trackRevisions>
    </reviewItem>
    <reviewItem>
      <errorID>577cd320-1525-44d0-996d-94dc5b9de900</errorID>
      <errorWord>)</errorWord>
      <group>L1_Format</group>
      <groupName>格式问题</groupName>
      <ability>L2_HalfPunc</ability>
      <abilityName>全半角检查</abilityName>
      <candidateList>
        <item>）</item>
      </candidateList>
      <explain>文本全半角错误。</explain>
      <paraID>5F28B5E0</paraID>
      <start>50</start>
      <end>51</end>
      <status>ignored</status>
      <modifiedWord/>
      <trackRevisions>false</trackRevisions>
    </reviewItem>
    <reviewItem>
      <errorID>5c1c473d-cfff-4f0f-94e1-eecb62e57801</errorID>
      <errorWord>(</errorWord>
      <group>L1_Format</group>
      <groupName>格式问题</groupName>
      <ability>L2_HalfPunc</ability>
      <abilityName>全半角检查</abilityName>
      <candidateList>
        <item>（</item>
      </candidateList>
      <explain>文本全半角错误。</explain>
      <paraID>5F28B5E0</paraID>
      <start>61</start>
      <end>62</end>
      <status>modified</status>
      <modifiedWord>（</modifiedWord>
      <trackRevisions>false</trackRevisions>
    </reviewItem>
    <reviewItem>
      <errorID>34c52c26-2e8c-4138-803b-684c208a1bf5</errorID>
      <errorWord>)</errorWord>
      <group>L1_Format</group>
      <groupName>格式问题</groupName>
      <ability>L2_HalfPunc</ability>
      <abilityName>全半角检查</abilityName>
      <candidateList>
        <item>）</item>
      </candidateList>
      <explain>文本全半角错误。</explain>
      <paraID>5F28B5E0</paraID>
      <start>64</start>
      <end>65</end>
      <status>ignored</status>
      <modifiedWord/>
      <trackRevisions>false</trackRevisions>
    </reviewItem>
    <reviewItem>
      <errorID>c1e128c4-0b3a-4f39-8283-bd1eb8b5face</errorID>
      <errorWord>(</errorWord>
      <group>L1_Format</group>
      <groupName>格式问题</groupName>
      <ability>L2_HalfPunc</ability>
      <abilityName>全半角检查</abilityName>
      <candidateList>
        <item>（</item>
      </candidateList>
      <explain>文本全半角错误。</explain>
      <paraID>39275922</paraID>
      <start>11</start>
      <end>12</end>
      <status>modified</status>
      <modifiedWord>（</modifiedWord>
      <trackRevisions>false</trackRevisions>
    </reviewItem>
    <reviewItem>
      <errorID>305dc12d-2d77-41a4-ae1f-917d40010684</errorID>
      <errorWord>)</errorWord>
      <group>L1_Format</group>
      <groupName>格式问题</groupName>
      <ability>L2_HalfPunc</ability>
      <abilityName>全半角检查</abilityName>
      <candidateList>
        <item>）</item>
      </candidateList>
      <explain>文本全半角错误。</explain>
      <paraID>39275922</paraID>
      <start>21</start>
      <end>22</end>
      <status>ignored</status>
      <modifiedWord/>
      <trackRevisions>false</trackRevisions>
    </reviewItem>
    <reviewItem>
      <errorID>ba9cc829-0ae1-4e4b-a504-bc285508070f</errorID>
      <errorWord>理</errorWord>
      <group>L1_Word</group>
      <groupName>字词问题</groupName>
      <ability>L2_Typo</ability>
      <abilityName>字词错误</abilityName>
      <candidateList>
        <item>理人</item>
      </candidateList>
      <explain/>
      <paraID>489356F1</paraID>
      <start>18</start>
      <end>20</end>
      <status>modified</status>
      <modifiedWord>理人</modifiedWord>
      <trackRevisions>false</trackRevisions>
    </reviewItem>
    <reviewItem>
      <errorID>73b4fc4d-519e-4731-868a-26c02b900ece</errorID>
      <errorWord>股东大会</errorWord>
      <group>L1_Word</group>
      <groupName>字词问题</groupName>
      <ability>L2_Typo</ability>
      <abilityName>字词错误</abilityName>
      <candidateList>
        <item>股东会</item>
      </candidateList>
      <explain/>
      <paraID>1FF4C451</paraID>
      <start>113</start>
      <end>117</end>
      <status>ignored</status>
      <modifiedWord/>
      <trackRevisions>false</trackRevisions>
    </reviewItem>
    <reviewItem>
      <errorID>3dfd3dde-4ee8-4e7e-9f56-25cebc4f11f0</errorID>
      <errorWord>(</errorWord>
      <group>L1_Format</group>
      <groupName>格式问题</groupName>
      <ability>L2_HalfPunc</ability>
      <abilityName>全半角检查</abilityName>
      <candidateList>
        <item>（</item>
      </candidateList>
      <explain>文本全半角错误。</explain>
      <paraID> CCE2D87</paraID>
      <start>65</start>
      <end>66</end>
      <status>modified</status>
      <modifiedWord>（</modifiedWord>
      <trackRevisions>false</trackRevisions>
    </reviewItem>
    <reviewItem>
      <errorID>00baaff3-50e4-4f0d-adae-05a79aac47d8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37AA51FC</paraID>
      <start>0</start>
      <end>2</end>
      <status>ignored</status>
      <modifiedWord/>
      <trackRevisions>false</trackRevisions>
    </reviewItem>
    <reviewItem>
      <errorID>3da06861-262b-411e-97ec-344a39a101dc</errorID>
      <errorWord>,</errorWord>
      <group>L1_Format</group>
      <groupName>格式问题</groupName>
      <ability>L2_HalfPunc</ability>
      <abilityName>全半角检查</abilityName>
      <candidateList>
        <item>，</item>
      </candidateList>
      <explain>文本全半角错误。</explain>
      <paraID> 53DD905</paraID>
      <start>46</start>
      <end>47</end>
      <status>modified</status>
      <modifiedWord>，</modifiedWord>
      <trackRevisions>false</trackRevisions>
    </reviewItem>
    <reviewItem>
      <errorID>030400a1-3c7c-4a63-bf87-a34e116d816d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45F304C3</paraID>
      <start>0</start>
      <end>2</end>
      <status>ignored</status>
      <modifiedWord/>
      <trackRevisions>false</trackRevisions>
    </reviewItem>
    <reviewItem>
      <errorID>134e3808-60fd-4d56-99c5-bd465415fc74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9430044</paraID>
      <start>0</start>
      <end>2</end>
      <status>ignored</status>
      <modifiedWord/>
      <trackRevisions>false</trackRevisions>
    </reviewItem>
    <reviewItem>
      <errorID>e6c895af-c609-4455-b8b8-dd150c3caa4c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61C060BD</paraID>
      <start>0</start>
      <end>2</end>
      <status>ignored</status>
      <modifiedWord/>
      <trackRevisions>false</trackRevisions>
    </reviewItem>
    <reviewItem>
      <errorID>82fbb60e-cc2d-4fcb-a061-66b81520b24b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7ACEE997</paraID>
      <start>0</start>
      <end>2</end>
      <status>ignored</status>
      <modifiedWord/>
      <trackRevisions>false</trackRevisions>
    </reviewItem>
    <reviewItem>
      <errorID>d36970ad-eb44-4d0e-b964-9713e0d2aa28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65B270FE</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cdf7c-1f7c-4b9e-a80b-984129fcffb9}">
  <ds:schemaRefs/>
</ds:datastoreItem>
</file>

<file path=docProps/app.xml><?xml version="1.0" encoding="utf-8"?>
<Properties xmlns="http://schemas.openxmlformats.org/officeDocument/2006/extended-properties" xmlns:vt="http://schemas.openxmlformats.org/officeDocument/2006/docPropsVTypes">
  <Pages>58</Pages>
  <Words>3839</Words>
  <Characters>4220</Characters>
  <TotalTime>16</TotalTime>
  <ScaleCrop>false</ScaleCrop>
  <LinksUpToDate>false</LinksUpToDate>
  <CharactersWithSpaces>4238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2025-06-25T15:27:00Z</dcterms:created>
  <dc:creator>Administrator</dc:creator>
  <cp:lastModifiedBy>0000</cp:lastModifiedBy>
  <cp:lastPrinted>2025-11-27T03:26:00Z</cp:lastPrinted>
  <dcterms:modified xsi:type="dcterms:W3CDTF">2025-11-27T09:06:31Z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2025-11-26T13:36:05Z</vt:filetime>
  </property>
  <property fmtid="{D5CDD505-2E9C-101B-9397-08002B2CF9AE}" pid="4" name="KSOTemplateDocerSaveRecord">
    <vt:lpwstr>eyJoZGlkIjoiM2EyMjE1OTU3MTgzNmIwZGVjYmYwZjU4MTIyN2U5M2QiLCJ1c2VySWQiOiIyODY5NjE5ODIifQ==</vt:lpwstr>
  </property>
  <property fmtid="{D5CDD505-2E9C-101B-9397-08002B2CF9AE}" pid="5" name="KSOProductBuildVer">
    <vt:lpwstr>2052-12.1.0.23542</vt:lpwstr>
  </property>
  <property fmtid="{D5CDD505-2E9C-101B-9397-08002B2CF9AE}" pid="6" name="ICV">
    <vt:lpwstr>4F2E941B0D3E4B118DCD66B46DF2939D_12</vt:lpwstr>
  </property>
</Properties>
</file>