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kern w:val="0"/>
          <w:sz w:val="30"/>
          <w:szCs w:val="30"/>
          <w:bdr w:val="none" w:color="auto" w:sz="0" w:space="0"/>
          <w:lang w:val="en-US" w:eastAsia="zh-CN" w:bidi="ar"/>
        </w:rPr>
        <w:t>玉林市大数据发展和政务服务局 玉林市水利局关于明确水利工程项目进入公共资源交易中心集中交易的通知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3F5F8"/>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bdr w:val="none" w:color="auto" w:sz="0" w:space="0"/>
          <w:shd w:val="clear" w:fill="F3F5F8"/>
          <w:lang w:val="en-US" w:eastAsia="zh-CN" w:bidi="ar"/>
        </w:rPr>
        <w:t>【信息来源：全国公共资源交易平台（广西玉林）】 【信息时间：2022-04-11 11:46】 【阅读次数：213 】 【字号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instrText xml:space="preserve"> HYPERLINK "http://202.103.240.162/ylggzy/gywm/004002/20220411/javascript:void(0)"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separate"/>
      </w:r>
      <w:r>
        <w:rPr>
          <w:rStyle w:val="5"/>
          <w:rFonts w:hint="eastAsia" w:ascii="微软雅黑" w:hAnsi="微软雅黑" w:eastAsia="微软雅黑" w:cs="微软雅黑"/>
          <w:i w:val="0"/>
          <w:iCs w:val="0"/>
          <w:caps w:val="0"/>
          <w:color w:val="666666"/>
          <w:spacing w:val="0"/>
          <w:sz w:val="21"/>
          <w:szCs w:val="21"/>
          <w:u w:val="none"/>
          <w:bdr w:val="none" w:color="auto" w:sz="0" w:space="0"/>
          <w:shd w:val="clear" w:fill="F3F5F8"/>
        </w:rPr>
        <w:t>大 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end"/>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instrText xml:space="preserve"> HYPERLINK "http://202.103.240.162/ylggzy/gywm/004002/20220411/javascript:void(0)"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separate"/>
      </w:r>
      <w:r>
        <w:rPr>
          <w:rStyle w:val="5"/>
          <w:rFonts w:hint="eastAsia" w:ascii="微软雅黑" w:hAnsi="微软雅黑" w:eastAsia="微软雅黑" w:cs="微软雅黑"/>
          <w:i w:val="0"/>
          <w:iCs w:val="0"/>
          <w:caps w:val="0"/>
          <w:color w:val="666666"/>
          <w:spacing w:val="0"/>
          <w:sz w:val="21"/>
          <w:szCs w:val="21"/>
          <w:u w:val="none"/>
          <w:bdr w:val="none" w:color="auto" w:sz="0" w:space="0"/>
          <w:shd w:val="clear" w:fill="F3F5F8"/>
        </w:rPr>
        <w:t>中</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3F5F8"/>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instrText xml:space="preserve"> HYPERLINK "http://202.103.240.162/ylggzy/gywm/004002/20220411/javascript:void(0)"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separate"/>
      </w:r>
      <w:r>
        <w:rPr>
          <w:rStyle w:val="5"/>
          <w:rFonts w:hint="eastAsia" w:ascii="微软雅黑" w:hAnsi="微软雅黑" w:eastAsia="微软雅黑" w:cs="微软雅黑"/>
          <w:i w:val="0"/>
          <w:iCs w:val="0"/>
          <w:caps w:val="0"/>
          <w:color w:val="666666"/>
          <w:spacing w:val="0"/>
          <w:sz w:val="21"/>
          <w:szCs w:val="21"/>
          <w:u w:val="none"/>
          <w:bdr w:val="none" w:color="auto" w:sz="0" w:space="0"/>
          <w:shd w:val="clear" w:fill="F3F5F8"/>
        </w:rPr>
        <w:t>小</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3F5F8"/>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3F5F8"/>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ascii="仿宋" w:hAnsi="仿宋" w:eastAsia="仿宋" w:cs="仿宋"/>
          <w:i w:val="0"/>
          <w:iCs w:val="0"/>
          <w:caps w:val="0"/>
          <w:color w:val="333333"/>
          <w:spacing w:val="0"/>
          <w:sz w:val="32"/>
          <w:szCs w:val="32"/>
          <w:bdr w:val="none" w:color="auto" w:sz="0" w:space="0"/>
        </w:rPr>
        <w:t>玉数政发〔</w:t>
      </w:r>
      <w:r>
        <w:rPr>
          <w:rFonts w:hint="eastAsia" w:ascii="仿宋" w:hAnsi="仿宋" w:eastAsia="仿宋" w:cs="仿宋"/>
          <w:i w:val="0"/>
          <w:iCs w:val="0"/>
          <w:caps w:val="0"/>
          <w:color w:val="333333"/>
          <w:spacing w:val="0"/>
          <w:sz w:val="32"/>
          <w:szCs w:val="32"/>
          <w:bdr w:val="none" w:color="auto" w:sz="0" w:space="0"/>
        </w:rPr>
        <w:t>2022〕5号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eastAsia" w:ascii="仿宋" w:hAnsi="仿宋" w:eastAsia="仿宋" w:cs="仿宋"/>
          <w:i w:val="0"/>
          <w:iCs w:val="0"/>
          <w:caps w:val="0"/>
          <w:color w:val="333333"/>
          <w:spacing w:val="0"/>
          <w:sz w:val="32"/>
          <w:szCs w:val="32"/>
          <w:bdr w:val="none" w:color="auto" w:sz="0" w:space="0"/>
        </w:rPr>
        <w:t>龙港新区玉林龙潭产业园区管理委员会，市公共资源交易中心，各县（市、区）大数据发展和政务服务局、水利局，玉东新区农业农村局：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eastAsia" w:ascii="仿宋" w:hAnsi="仿宋" w:eastAsia="仿宋" w:cs="仿宋"/>
          <w:i w:val="0"/>
          <w:iCs w:val="0"/>
          <w:caps w:val="0"/>
          <w:color w:val="333333"/>
          <w:spacing w:val="0"/>
          <w:sz w:val="32"/>
          <w:szCs w:val="32"/>
          <w:bdr w:val="none" w:color="auto" w:sz="0" w:space="0"/>
        </w:rPr>
        <w:t>    根据《玉林市水利局关于印发&lt;玉林市水利工程建设管理事权划分细则&gt;的通知》(玉水质安〔2022〕7号)要求，我市部分水利工程项目招标投标行政监督和管理职能已下放给各县（市、区）水行政主管部门，为确保我市市、县两级监管的水利工程项目全部进入所辖区公共资源交易中心集中交易，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eastAsia" w:ascii="仿宋" w:hAnsi="仿宋" w:eastAsia="仿宋" w:cs="仿宋"/>
          <w:i w:val="0"/>
          <w:iCs w:val="0"/>
          <w:caps w:val="0"/>
          <w:color w:val="333333"/>
          <w:spacing w:val="0"/>
          <w:sz w:val="32"/>
          <w:szCs w:val="32"/>
          <w:bdr w:val="none" w:color="auto" w:sz="0" w:space="0"/>
        </w:rPr>
        <w:t>    一、各县（市、区）水行政主管部门要按照玉水质安〔2022〕7号文件明确的行政监督与管理范围，进一步加强招标投标活动的监管工作，积极推进依法必须招标的水利工程项目全部进入所辖区公共资源交易中心集中交易。2022年4月1日起由各县（市、区）水行政主管部门负责监管的水利工程项目招标投标进入辖区内县级公共资源交易中心交易，市级水行政主管部门负责监管的以及未建立有公共资源交易中心的县区（龙港新区、玉州区、福绵区、玉东新区等）水行政主管部门监管的水利工程项目进入玉林市公共资源交易中心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eastAsia" w:ascii="仿宋" w:hAnsi="仿宋" w:eastAsia="仿宋" w:cs="仿宋"/>
          <w:i w:val="0"/>
          <w:iCs w:val="0"/>
          <w:caps w:val="0"/>
          <w:color w:val="333333"/>
          <w:spacing w:val="0"/>
          <w:sz w:val="32"/>
          <w:szCs w:val="32"/>
          <w:bdr w:val="none" w:color="auto" w:sz="0" w:space="0"/>
        </w:rPr>
        <w:t>    二、各县（市、区）水行政主管部门要加强与相应的公共资源交易中心沟通协调，履行好对水利工程项目招标投标活动的行政监督与管理职能，形成行业监督管理与市场综合管理分工明确、密切协作、运行有序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r>
        <w:rPr>
          <w:rFonts w:hint="eastAsia" w:ascii="仿宋" w:hAnsi="仿宋" w:eastAsia="仿宋" w:cs="仿宋"/>
          <w:i w:val="0"/>
          <w:iCs w:val="0"/>
          <w:caps w:val="0"/>
          <w:color w:val="333333"/>
          <w:spacing w:val="0"/>
          <w:sz w:val="32"/>
          <w:szCs w:val="32"/>
          <w:bdr w:val="none" w:color="auto" w:sz="0" w:space="0"/>
        </w:rPr>
        <w:t>    三、对各县（市、区）水行政主管部门负责监管的依法必须招标的水利工程项目不按要求进入所辖区公共资源交易中心交易的，或者水行政主管部门不认真履行水利行业招</w:t>
      </w:r>
      <w:r>
        <w:rPr>
          <w:rFonts w:hint="eastAsia" w:ascii="仿宋" w:hAnsi="仿宋" w:eastAsia="仿宋" w:cs="仿宋"/>
          <w:i w:val="0"/>
          <w:iCs w:val="0"/>
          <w:caps w:val="0"/>
          <w:color w:val="333333"/>
          <w:spacing w:val="-11"/>
          <w:sz w:val="32"/>
          <w:szCs w:val="32"/>
          <w:bdr w:val="none" w:color="auto" w:sz="0" w:space="0"/>
        </w:rPr>
        <w:t>标投标监督与管理职责的，玉林市水利局将依法依规进行处理。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6"/>
        <w:jc w:val="right"/>
        <w:rPr>
          <w:rFonts w:hint="default" w:ascii="Times New Roman" w:hAnsi="Times New Roman" w:cs="Times New Roman"/>
          <w:sz w:val="21"/>
          <w:szCs w:val="21"/>
        </w:rPr>
      </w:pPr>
      <w:r>
        <w:rPr>
          <w:rFonts w:hint="eastAsia" w:ascii="仿宋" w:hAnsi="仿宋" w:eastAsia="仿宋" w:cs="仿宋"/>
          <w:i w:val="0"/>
          <w:iCs w:val="0"/>
          <w:caps w:val="0"/>
          <w:color w:val="333333"/>
          <w:spacing w:val="-11"/>
          <w:sz w:val="32"/>
          <w:szCs w:val="32"/>
          <w:bdr w:val="none" w:color="auto" w:sz="0" w:space="0"/>
        </w:rPr>
        <w:t>玉林市大数据发</w:t>
      </w:r>
      <w:r>
        <w:rPr>
          <w:rFonts w:hint="eastAsia" w:ascii="仿宋" w:hAnsi="仿宋" w:eastAsia="仿宋" w:cs="仿宋"/>
          <w:i w:val="0"/>
          <w:iCs w:val="0"/>
          <w:caps w:val="0"/>
          <w:color w:val="000000"/>
          <w:spacing w:val="-11"/>
          <w:sz w:val="32"/>
          <w:szCs w:val="32"/>
          <w:bdr w:val="none" w:color="auto" w:sz="0" w:space="0"/>
          <w:shd w:val="clear" w:fill="FFFFFF"/>
        </w:rPr>
        <w:t>展和政务服务局</w:t>
      </w:r>
      <w:r>
        <w:rPr>
          <w:rFonts w:hint="eastAsia" w:ascii="仿宋" w:hAnsi="仿宋" w:eastAsia="仿宋" w:cs="仿宋"/>
          <w:i w:val="0"/>
          <w:iCs w:val="0"/>
          <w:caps w:val="0"/>
          <w:color w:val="333333"/>
          <w:spacing w:val="-11"/>
          <w:sz w:val="32"/>
          <w:szCs w:val="32"/>
          <w:bdr w:val="none" w:color="auto" w:sz="0" w:space="0"/>
        </w:rPr>
        <w:t>           玉林市水利局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6"/>
        <w:jc w:val="right"/>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96"/>
        <w:jc w:val="right"/>
        <w:rPr>
          <w:rFonts w:hint="default" w:ascii="Times New Roman" w:hAnsi="Times New Roman" w:cs="Times New Roman"/>
          <w:sz w:val="21"/>
          <w:szCs w:val="21"/>
        </w:rPr>
      </w:pPr>
      <w:r>
        <w:rPr>
          <w:rFonts w:hint="eastAsia" w:ascii="仿宋" w:hAnsi="仿宋" w:eastAsia="仿宋" w:cs="仿宋"/>
          <w:i w:val="0"/>
          <w:iCs w:val="0"/>
          <w:caps w:val="0"/>
          <w:color w:val="333333"/>
          <w:spacing w:val="-11"/>
          <w:sz w:val="32"/>
          <w:szCs w:val="32"/>
          <w:bdr w:val="none" w:color="auto" w:sz="0" w:space="0"/>
        </w:rPr>
        <w:t>                                  2022年4月8日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85BA9"/>
    <w:rsid w:val="2698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2022-06-01T09:04:00Z</dcterms:created>
  <dc:creator>Administrator</dc:creator>
  <cp:lastModifiedBy>Administrator</cp:lastModifiedBy>
  <dcterms:modified xsi:type="dcterms:W3CDTF">2022-06-01T09:04:43Z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5C55F13B0B584A18B4ECECBC10A86640</vt:lpwstr>
  </property>
</Properties>
</file>