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FF0000"/>
          <w:spacing w:val="-20"/>
          <w:w w:val="85"/>
          <w:sz w:val="64"/>
          <w:szCs w:val="64"/>
        </w:rPr>
      </w:pPr>
      <w:r>
        <w:rPr>
          <w:rFonts w:hint="eastAsia" w:ascii="方正小标宋简体" w:hAnsi="方正小标宋简体" w:eastAsia="方正小标宋简体" w:cs="方正小标宋简体"/>
          <w:color w:val="FF0000"/>
          <w:spacing w:val="138"/>
          <w:sz w:val="64"/>
          <w:szCs w:val="64"/>
        </w:rPr>
        <w:pict>
          <v:shape id="_x0000_s2050" o:spid="_x0000_s2050" o:spt="202" type="#_x0000_t202" style="position:absolute;left:0pt;margin-left:356.25pt;margin-top:22.65pt;height:62.4pt;width:94.5pt;z-index:251660288;mso-width-relative:page;mso-height-relative:page;" filled="f" stroked="f" coordsize="21600,21600">
            <v:path/>
            <v:fill on="f" focussize="0,0"/>
            <v:stroke on="f"/>
            <v:imagedata o:title=""/>
            <o:lock v:ext="edit"/>
            <v:textbox>
              <w:txbxContent>
                <w:p>
                  <w:pPr>
                    <w:rPr>
                      <w:rFonts w:hint="eastAsia" w:ascii="华文中宋" w:hAnsi="华文中宋" w:eastAsia="华文中宋"/>
                      <w:color w:val="FF0000"/>
                      <w:sz w:val="56"/>
                      <w:szCs w:val="56"/>
                    </w:rPr>
                  </w:pPr>
                  <w:r>
                    <w:rPr>
                      <w:rFonts w:hint="eastAsia" w:ascii="方正小标宋简体" w:hAnsi="华文中宋" w:eastAsia="方正小标宋简体"/>
                      <w:color w:val="FF0000"/>
                      <w:spacing w:val="40"/>
                      <w:sz w:val="72"/>
                      <w:szCs w:val="72"/>
                    </w:rPr>
                    <w:t>文件</w:t>
                  </w:r>
                  <w:r>
                    <w:rPr>
                      <w:rFonts w:hint="eastAsia" w:ascii="宋体" w:hAnsi="宋体" w:cs="宋体"/>
                      <w:color w:val="FF0000"/>
                      <w:sz w:val="56"/>
                      <w:szCs w:val="56"/>
                    </w:rPr>
                    <w:t>件件夹文件夹</w:t>
                  </w:r>
                  <w:r>
                    <w:rPr>
                      <w:rFonts w:hint="eastAsia" w:ascii="华文中宋" w:hAnsi="华文中宋" w:eastAsia="华文中宋"/>
                      <w:color w:val="FF0000"/>
                      <w:sz w:val="56"/>
                      <w:szCs w:val="56"/>
                    </w:rPr>
                    <w:t>文件</w:t>
                  </w:r>
                </w:p>
              </w:txbxContent>
            </v:textbox>
          </v:shape>
        </w:pict>
      </w:r>
      <w:r>
        <w:rPr>
          <w:rFonts w:hint="eastAsia" w:ascii="方正小标宋简体" w:hAnsi="方正小标宋简体" w:eastAsia="方正小标宋简体" w:cs="方正小标宋简体"/>
          <w:color w:val="FF0000"/>
          <w:spacing w:val="-20"/>
          <w:w w:val="85"/>
          <w:sz w:val="64"/>
          <w:szCs w:val="64"/>
          <w:lang w:eastAsia="zh-CN"/>
        </w:rPr>
        <w:t>陆川县大</w:t>
      </w:r>
      <w:r>
        <w:rPr>
          <w:rFonts w:hint="eastAsia" w:ascii="方正小标宋简体" w:hAnsi="方正小标宋简体" w:eastAsia="方正小标宋简体" w:cs="方正小标宋简体"/>
          <w:color w:val="FF0000"/>
          <w:spacing w:val="-20"/>
          <w:w w:val="85"/>
          <w:sz w:val="64"/>
          <w:szCs w:val="64"/>
        </w:rPr>
        <w:t>数据发展和政务服务局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color w:val="FF0000"/>
          <w:spacing w:val="-20"/>
          <w:w w:val="90"/>
          <w:sz w:val="64"/>
          <w:szCs w:val="64"/>
          <w:lang w:eastAsia="zh-CN"/>
        </w:rPr>
      </w:pPr>
      <w:r>
        <w:rPr>
          <w:rFonts w:hint="eastAsia" w:ascii="方正小标宋简体" w:hAnsi="方正小标宋简体" w:eastAsia="方正小标宋简体" w:cs="方正小标宋简体"/>
          <w:color w:val="FF0000"/>
          <w:spacing w:val="320"/>
          <w:w w:val="100"/>
          <w:kern w:val="0"/>
          <w:sz w:val="64"/>
          <w:szCs w:val="64"/>
          <w:fitText w:val="7040" w:id="1457354035"/>
          <w:lang w:eastAsia="zh-CN"/>
        </w:rPr>
        <w:t>陆川县水利</w:t>
      </w:r>
      <w:r>
        <w:rPr>
          <w:rFonts w:hint="eastAsia" w:ascii="方正小标宋简体" w:hAnsi="方正小标宋简体" w:eastAsia="方正小标宋简体" w:cs="方正小标宋简体"/>
          <w:color w:val="FF0000"/>
          <w:spacing w:val="0"/>
          <w:w w:val="100"/>
          <w:kern w:val="0"/>
          <w:sz w:val="64"/>
          <w:szCs w:val="64"/>
          <w:fitText w:val="7040" w:id="1457354035"/>
          <w:lang w:eastAsia="zh-CN"/>
        </w:rPr>
        <w:t>局</w:t>
      </w:r>
    </w:p>
    <w:p>
      <w:pPr>
        <w:pStyle w:val="5"/>
        <w:widowControl/>
        <w:shd w:val="clear" w:color="auto" w:fill="FFFFFF"/>
        <w:spacing w:after="76" w:line="540" w:lineRule="atLeast"/>
        <w:jc w:val="center"/>
        <w:rPr>
          <w:rFonts w:hint="eastAsia" w:ascii="方正小标宋简体" w:eastAsia="方正小标宋简体"/>
          <w:bCs/>
          <w:color w:val="FF0000"/>
          <w:spacing w:val="28"/>
          <w:w w:val="80"/>
          <w:sz w:val="32"/>
          <w:szCs w:val="32"/>
        </w:rPr>
      </w:pPr>
      <w:r>
        <w:rPr>
          <w:rFonts w:hint="eastAsia" w:ascii="仿宋_GB2312" w:hAnsi="华文中宋" w:eastAsia="仿宋_GB2312"/>
          <w:sz w:val="32"/>
          <w:szCs w:val="32"/>
          <w:lang w:eastAsia="zh-CN"/>
        </w:rPr>
        <w:t>陆</w:t>
      </w:r>
      <w:r>
        <w:rPr>
          <w:rFonts w:hint="eastAsia" w:ascii="仿宋_GB2312" w:hAnsi="华文中宋" w:eastAsia="仿宋_GB2312"/>
          <w:sz w:val="32"/>
          <w:szCs w:val="32"/>
        </w:rPr>
        <w:t>数政发〔202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16</w:t>
      </w:r>
      <w:r>
        <w:rPr>
          <w:rFonts w:hint="eastAsia" w:ascii="仿宋_GB2312" w:hAnsi="华文中宋" w:eastAsia="仿宋_GB2312"/>
          <w:sz w:val="32"/>
          <w:szCs w:val="32"/>
        </w:rPr>
        <w:t>号</w:t>
      </w:r>
    </w:p>
    <w:p>
      <w:pPr>
        <w:jc w:val="right"/>
        <w:rPr>
          <w:rFonts w:hint="eastAsia" w:ascii="仿宋_GB2312" w:hAnsi="华文中宋" w:eastAsia="仿宋_GB2312"/>
          <w:sz w:val="32"/>
          <w:szCs w:val="32"/>
          <w:lang w:eastAsia="zh-CN"/>
        </w:rPr>
      </w:pPr>
      <w:r>
        <w:rPr>
          <w:rFonts w:hint="eastAsia" w:ascii="仿宋_GB2312" w:eastAsia="仿宋_GB2312"/>
          <w:sz w:val="32"/>
          <w:szCs w:val="32"/>
        </w:rPr>
        <w:pict>
          <v:line id="_x0000_s2051" o:spid="_x0000_s2051" o:spt="20" style="position:absolute;left:0pt;margin-left:-18pt;margin-top:8.85pt;height:0pt;width:477pt;z-index:251662336;mso-width-relative:page;mso-height-relative:page;" filled="f" stroked="t" coordsize="21600,21600">
            <v:path arrowok="t"/>
            <v:fill on="f" focussize="0,0"/>
            <v:stroke color="#FF0000"/>
            <v:imagedata o:title=""/>
            <o:lock v:ext="edit"/>
          </v:line>
        </w:pict>
      </w:r>
      <w:r>
        <w:rPr>
          <w:rFonts w:hint="eastAsia" w:ascii="仿宋_GB2312" w:eastAsia="仿宋_GB2312"/>
          <w:sz w:val="32"/>
          <w:szCs w:val="32"/>
        </w:rPr>
        <w:pict>
          <v:line id="_x0000_s2052" o:spid="_x0000_s2052" o:spt="20" style="position:absolute;left:0pt;flip:y;margin-left:-18pt;margin-top:5.55pt;height:0pt;width:477pt;z-index:251661312;mso-width-relative:page;mso-height-relative:page;" filled="f" stroked="t" coordsize="21600,21600">
            <v:path arrowok="t"/>
            <v:fill on="f" focussize="0,0"/>
            <v:stroke weight="2pt" color="#FF0000"/>
            <v:imagedata o:title=""/>
            <o:lock v:ext="edit"/>
          </v:line>
        </w:pic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rPr>
        <w:t>陆川</w:t>
      </w:r>
      <w:r>
        <w:rPr>
          <w:rFonts w:hint="eastAsia" w:ascii="方正小标宋简体" w:hAnsi="方正小标宋简体" w:eastAsia="方正小标宋简体" w:cs="方正小标宋简体"/>
          <w:b w:val="0"/>
          <w:bCs w:val="0"/>
          <w:color w:val="000000" w:themeColor="text1"/>
          <w:sz w:val="44"/>
          <w:szCs w:val="44"/>
          <w:shd w:val="clear" w:color="auto" w:fill="FFFFFF"/>
        </w:rPr>
        <w:t>县</w:t>
      </w:r>
      <w:r>
        <w:rPr>
          <w:rFonts w:hint="eastAsia" w:ascii="方正小标宋简体" w:hAnsi="方正小标宋简体" w:eastAsia="方正小标宋简体" w:cs="方正小标宋简体"/>
          <w:b w:val="0"/>
          <w:bCs w:val="0"/>
          <w:color w:val="auto"/>
          <w:sz w:val="44"/>
          <w:szCs w:val="44"/>
          <w:shd w:val="clear" w:color="auto" w:fill="FFFFFF"/>
        </w:rPr>
        <w:t xml:space="preserve">大数据发展和政务服务局 </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rPr>
        <w:t>陆川</w:t>
      </w:r>
      <w:r>
        <w:rPr>
          <w:rFonts w:hint="eastAsia" w:ascii="方正小标宋简体" w:hAnsi="方正小标宋简体" w:eastAsia="方正小标宋简体" w:cs="方正小标宋简体"/>
          <w:b w:val="0"/>
          <w:bCs w:val="0"/>
          <w:color w:val="000000" w:themeColor="text1"/>
          <w:sz w:val="44"/>
          <w:szCs w:val="44"/>
          <w:shd w:val="clear" w:color="auto" w:fill="FFFFFF"/>
        </w:rPr>
        <w:t>县</w:t>
      </w:r>
      <w:r>
        <w:rPr>
          <w:rFonts w:hint="eastAsia" w:ascii="方正小标宋简体" w:hAnsi="方正小标宋简体" w:eastAsia="方正小标宋简体" w:cs="方正小标宋简体"/>
          <w:b w:val="0"/>
          <w:bCs w:val="0"/>
          <w:color w:val="auto"/>
          <w:sz w:val="44"/>
          <w:szCs w:val="44"/>
          <w:shd w:val="clear" w:color="auto" w:fill="FFFFFF"/>
        </w:rPr>
        <w:t>水利局关于推行全县水利工程建设项目网上开标</w: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工作的通知</w: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textAlignment w:val="auto"/>
        <w:rPr>
          <w:rFonts w:hint="eastAsia" w:ascii="仿宋" w:hAnsi="仿宋" w:eastAsia="仿宋" w:cs="仿宋"/>
          <w:color w:val="42424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县公共资源交易中心，各有关单位：</w:t>
      </w:r>
    </w:p>
    <w:p>
      <w:pPr>
        <w:pStyle w:val="5"/>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为贯彻落实国家、自治区关于深化公共资源交易平台整合共享以及优化营商环境有关部署要求，根据《广西壮族自治区机关事务管理局 广西壮族自治区水利厅关于实行水利工程建设项目全类型全流程电子化招标投标的通知》（桂事管发〔2022〕24号）和《玉林市大数据发展和政务服务局 玉林市水利局关于实行水利工程建设项目全类型全流程电子化招标投标的通知》（玉数政发〔2022〕11号）的要求，经研究，决定在全县推行水利工程建设项目网上开标（不见面方式开标）。现将有关事项通知如下：</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一、自2022年11月</w:t>
      </w:r>
      <w:r>
        <w:rPr>
          <w:rFonts w:hint="eastAsia" w:ascii="仿宋_GB2312" w:hAnsi="仿宋_GB2312" w:eastAsia="仿宋_GB2312" w:cs="仿宋_GB2312"/>
          <w:color w:val="auto"/>
          <w:sz w:val="32"/>
          <w:szCs w:val="32"/>
          <w:shd w:val="clear" w:color="auto" w:fill="FFFFFF"/>
          <w:lang w:val="en-US" w:eastAsia="zh-CN"/>
        </w:rPr>
        <w:t>25</w:t>
      </w:r>
      <w:r>
        <w:rPr>
          <w:rFonts w:hint="eastAsia" w:ascii="仿宋_GB2312" w:hAnsi="仿宋_GB2312" w:eastAsia="仿宋_GB2312" w:cs="仿宋_GB2312"/>
          <w:color w:val="auto"/>
          <w:sz w:val="32"/>
          <w:szCs w:val="32"/>
          <w:shd w:val="clear" w:color="auto" w:fill="FFFFFF"/>
        </w:rPr>
        <w:t>日起，新进入县公共资源交易中心交易的水利工程建设招标投标项目实行网上开标。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二、招标人或委托的代理机构应按照招标文件范本要求实行网上开标（不见面方式开标）。各投标人可选择不到现场，通过广西壮族自治区公共资源交易平台系统线上参与开标。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因网络故障、平台系统漏洞或招标人（招标代理机构）、评标委员会操作失误导致项目电子招标投标活动无法正常进行的，招标人（招标代理机构）应及时向县公共资源交易中心报告，经招标人（招标代理机构）、公共资源交易中心、平台系统建设管理单位、行政监督部门四方确认事实后，采取以下办法处理：</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（一）项目尚未开标的，暂停开标，待公共资源交易中心组织技术人员排除故障或修复系统漏洞后重新开标；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（二）项目已启动开标但尚未结束、且无法正常继续进行的，暂停开标，对原有资料及信息进行保密处理，待公共资源交易中心组织技术人员排除故障或修复系统漏洞后继续开标；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项目进入评标阶段、无法正常继续评标的，暂停评标，评标委员会成员不得离开评标区域，待公共资源交易中心组织技术人员排除故障或修复系统漏洞后继续评标。若排除故障或修复系统漏洞时间超过3个小时的，由招标人决定采用线下模式继续评审或者宣布招标失败，同时向公共资源交易中心、平台系统建设管理单位、行政监督部门备案。</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四、县大数据发展和政务服务局、水利局</w:t>
      </w:r>
      <w:r>
        <w:rPr>
          <w:rFonts w:hint="eastAsia" w:ascii="仿宋_GB2312" w:hAnsi="仿宋_GB2312" w:eastAsia="仿宋_GB2312" w:cs="仿宋_GB2312"/>
          <w:color w:val="auto"/>
          <w:sz w:val="32"/>
          <w:szCs w:val="32"/>
        </w:rPr>
        <w:t>积极应用和完善平台系统的公共资源交易电子监管系统，并加强对辖区</w:t>
      </w:r>
      <w:r>
        <w:rPr>
          <w:rFonts w:hint="eastAsia" w:ascii="仿宋_GB2312" w:hAnsi="仿宋_GB2312" w:eastAsia="仿宋_GB2312" w:cs="仿宋_GB2312"/>
          <w:color w:val="auto"/>
          <w:sz w:val="32"/>
          <w:szCs w:val="32"/>
          <w:shd w:val="clear" w:color="auto" w:fill="FFFFFF"/>
        </w:rPr>
        <w:t>水利工程建设</w:t>
      </w:r>
      <w:r>
        <w:rPr>
          <w:rFonts w:hint="eastAsia" w:ascii="仿宋_GB2312" w:hAnsi="仿宋_GB2312" w:eastAsia="仿宋_GB2312" w:cs="仿宋_GB2312"/>
          <w:color w:val="auto"/>
          <w:sz w:val="32"/>
          <w:szCs w:val="32"/>
        </w:rPr>
        <w:t>项目的网上开标工作的指导监督，营造公平公正、便民高效的招标投标环境。</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五、在正式应用网上开标时，投标人应提前做好个人CA办理等与网上开标有关的工作。县公共资源交易中心做好应急保障方案和应对措施，确保水利工程建设项目网上开标工作顺利进行。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lang w:eastAsia="zh-CN"/>
        </w:rPr>
        <w:t>陆川</w:t>
      </w:r>
      <w:r>
        <w:rPr>
          <w:rFonts w:hint="eastAsia" w:ascii="仿宋_GB2312" w:hAnsi="仿宋_GB2312" w:eastAsia="仿宋_GB2312" w:cs="仿宋_GB2312"/>
          <w:color w:val="auto"/>
          <w:kern w:val="0"/>
          <w:sz w:val="32"/>
          <w:szCs w:val="32"/>
          <w:shd w:val="clear" w:color="auto" w:fill="FFFFFF"/>
        </w:rPr>
        <w:t xml:space="preserve">县大数据发展和政务服务局      </w:t>
      </w:r>
      <w:r>
        <w:rPr>
          <w:rFonts w:hint="eastAsia" w:ascii="仿宋_GB2312" w:hAnsi="仿宋_GB2312" w:eastAsia="仿宋_GB2312" w:cs="仿宋_GB2312"/>
          <w:color w:val="auto"/>
          <w:kern w:val="0"/>
          <w:sz w:val="32"/>
          <w:szCs w:val="32"/>
          <w:shd w:val="clear" w:color="auto" w:fill="FFFFFF"/>
          <w:lang w:eastAsia="zh-CN"/>
        </w:rPr>
        <w:t>陆川</w:t>
      </w:r>
      <w:r>
        <w:rPr>
          <w:rFonts w:hint="eastAsia" w:ascii="仿宋_GB2312" w:hAnsi="仿宋_GB2312" w:eastAsia="仿宋_GB2312" w:cs="仿宋_GB2312"/>
          <w:color w:val="auto"/>
          <w:kern w:val="0"/>
          <w:sz w:val="32"/>
          <w:szCs w:val="32"/>
          <w:shd w:val="clear" w:color="auto" w:fill="FFFFFF"/>
        </w:rPr>
        <w:t>县水利局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2022年1</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25</w:t>
      </w:r>
      <w:r>
        <w:rPr>
          <w:rFonts w:hint="eastAsia" w:ascii="仿宋_GB2312" w:hAnsi="仿宋_GB2312" w:eastAsia="仿宋_GB2312" w:cs="仿宋_GB2312"/>
          <w:color w:val="auto"/>
          <w:kern w:val="0"/>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shd w:val="clear" w:color="auto" w:fill="FFFFFF"/>
          <w:lang w:eastAsia="zh-CN"/>
        </w:rPr>
      </w:pPr>
      <w:r>
        <w:rPr>
          <w:rFonts w:hint="eastAsia" w:ascii="黑体" w:hAnsi="黑体" w:eastAsia="黑体" w:cs="黑体"/>
          <w:b/>
          <w:bCs/>
          <w:color w:val="auto"/>
          <w:kern w:val="0"/>
          <w:sz w:val="32"/>
          <w:szCs w:val="32"/>
          <w:shd w:val="clear" w:color="auto" w:fill="FFFFFF"/>
          <w:lang w:eastAsia="zh-CN"/>
        </w:rPr>
        <w:t>公开方式：</w:t>
      </w:r>
      <w:r>
        <w:rPr>
          <w:rFonts w:hint="eastAsia" w:ascii="黑体" w:hAnsi="黑体" w:eastAsia="黑体" w:cs="黑体"/>
          <w:color w:val="auto"/>
          <w:kern w:val="0"/>
          <w:sz w:val="32"/>
          <w:szCs w:val="32"/>
          <w:shd w:val="clear" w:color="auto" w:fill="FFFFFF"/>
          <w:lang w:eastAsia="zh-CN"/>
        </w:rPr>
        <w:t>主动公开</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auto"/>
          <w:kern w:val="0"/>
          <w:sz w:val="32"/>
          <w:szCs w:val="32"/>
          <w:u w:val="thick"/>
          <w:shd w:val="clear" w:color="auto" w:fill="FFFFFF"/>
          <w:lang w:val="en-US" w:eastAsia="zh-CN"/>
        </w:rPr>
      </w:pPr>
      <w:r>
        <w:rPr>
          <w:rFonts w:hint="eastAsia" w:ascii="仿宋" w:hAnsi="仿宋" w:eastAsia="仿宋" w:cs="仿宋"/>
          <w:color w:val="auto"/>
          <w:kern w:val="0"/>
          <w:sz w:val="32"/>
          <w:szCs w:val="32"/>
          <w:u w:val="thick"/>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424242"/>
          <w:kern w:val="0"/>
          <w:sz w:val="32"/>
          <w:szCs w:val="32"/>
          <w:shd w:val="clear" w:color="auto" w:fill="FFFFFF"/>
        </w:rPr>
      </w:pPr>
      <w:r>
        <w:rPr>
          <w:rFonts w:hint="eastAsia" w:ascii="仿宋" w:hAnsi="仿宋" w:eastAsia="仿宋" w:cs="仿宋"/>
          <w:color w:val="auto"/>
          <w:kern w:val="0"/>
          <w:sz w:val="32"/>
          <w:szCs w:val="32"/>
          <w:u w:val="thick"/>
          <w:shd w:val="clear" w:color="auto" w:fill="FFFFFF"/>
          <w:lang w:val="en-US" w:eastAsia="zh-CN"/>
        </w:rPr>
        <w:t xml:space="preserve">陆川县大数据发展和政务服务局   2022年11月25日印发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83CB4"/>
    <w:rsid w:val="000167EB"/>
    <w:rsid w:val="0001738F"/>
    <w:rsid w:val="00021F49"/>
    <w:rsid w:val="00051ECA"/>
    <w:rsid w:val="000D7394"/>
    <w:rsid w:val="000E52F2"/>
    <w:rsid w:val="00104F3E"/>
    <w:rsid w:val="001A0B2A"/>
    <w:rsid w:val="001C5C21"/>
    <w:rsid w:val="00232214"/>
    <w:rsid w:val="00283CB4"/>
    <w:rsid w:val="002C00C5"/>
    <w:rsid w:val="003031F4"/>
    <w:rsid w:val="003609F4"/>
    <w:rsid w:val="00447EBD"/>
    <w:rsid w:val="004568F2"/>
    <w:rsid w:val="0048239E"/>
    <w:rsid w:val="004D7803"/>
    <w:rsid w:val="00541A2B"/>
    <w:rsid w:val="00551BC1"/>
    <w:rsid w:val="00556C18"/>
    <w:rsid w:val="005C7849"/>
    <w:rsid w:val="00786C0D"/>
    <w:rsid w:val="007D6D51"/>
    <w:rsid w:val="007F7160"/>
    <w:rsid w:val="008302AC"/>
    <w:rsid w:val="0083335C"/>
    <w:rsid w:val="0085321C"/>
    <w:rsid w:val="0099196C"/>
    <w:rsid w:val="009F76DE"/>
    <w:rsid w:val="00A516E8"/>
    <w:rsid w:val="00A65209"/>
    <w:rsid w:val="00AE6B2E"/>
    <w:rsid w:val="00BE0BAD"/>
    <w:rsid w:val="00C17F32"/>
    <w:rsid w:val="00C561F1"/>
    <w:rsid w:val="00C74F5E"/>
    <w:rsid w:val="00D402E7"/>
    <w:rsid w:val="00D5645D"/>
    <w:rsid w:val="00DE3652"/>
    <w:rsid w:val="00E1777D"/>
    <w:rsid w:val="00F278AF"/>
    <w:rsid w:val="00F7100B"/>
    <w:rsid w:val="00F93EFE"/>
    <w:rsid w:val="02FE2B97"/>
    <w:rsid w:val="03726D6C"/>
    <w:rsid w:val="07000CCC"/>
    <w:rsid w:val="10321116"/>
    <w:rsid w:val="23714DBD"/>
    <w:rsid w:val="28676BC9"/>
    <w:rsid w:val="2DA12F9C"/>
    <w:rsid w:val="2E1570DA"/>
    <w:rsid w:val="38B2459C"/>
    <w:rsid w:val="45D2604F"/>
    <w:rsid w:val="50617750"/>
    <w:rsid w:val="52E744C1"/>
    <w:rsid w:val="68A00BBE"/>
    <w:rsid w:val="6A6060C3"/>
    <w:rsid w:val="6EB52036"/>
    <w:rsid w:val="76846D1C"/>
    <w:rsid w:val="7C03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rPr>
      <w:color w:val="333333"/>
      <w:sz w:val="21"/>
      <w:szCs w:val="21"/>
      <w:shd w:val="clear" w:color="auto" w:fill="F8F8F8"/>
    </w:rPr>
  </w:style>
  <w:style w:type="character" w:styleId="13">
    <w:name w:val="Hyperlink"/>
    <w:basedOn w:val="7"/>
    <w:qFormat/>
    <w:uiPriority w:val="0"/>
    <w:rPr>
      <w:color w:val="0000FF"/>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hint="default" w:ascii="monospace" w:hAnsi="monospace" w:eastAsia="monospace" w:cs="monospace"/>
      <w:sz w:val="20"/>
    </w:rPr>
  </w:style>
  <w:style w:type="character" w:styleId="17">
    <w:name w:val="HTML Sample"/>
    <w:basedOn w:val="7"/>
    <w:qFormat/>
    <w:uiPriority w:val="0"/>
    <w:rPr>
      <w:rFonts w:ascii="monospace" w:hAnsi="monospace" w:eastAsia="monospace" w:cs="monospace"/>
      <w:shd w:val="clear" w:color="auto" w:fill="095BB8"/>
    </w:rPr>
  </w:style>
  <w:style w:type="character" w:customStyle="1" w:styleId="18">
    <w:name w:val="layui-layer-tabnow"/>
    <w:basedOn w:val="7"/>
    <w:uiPriority w:val="0"/>
    <w:rPr>
      <w:bdr w:val="single" w:color="CCCCCC" w:sz="6" w:space="0"/>
      <w:shd w:val="clear" w:color="auto" w:fill="FFFFFF"/>
    </w:rPr>
  </w:style>
  <w:style w:type="character" w:customStyle="1" w:styleId="19">
    <w:name w:val="first-child"/>
    <w:basedOn w:val="7"/>
    <w:qFormat/>
    <w:uiPriority w:val="0"/>
  </w:style>
  <w:style w:type="character" w:customStyle="1" w:styleId="20">
    <w:name w:val="页眉 Char"/>
    <w:basedOn w:val="7"/>
    <w:link w:val="4"/>
    <w:qFormat/>
    <w:uiPriority w:val="0"/>
    <w:rPr>
      <w:rFonts w:asciiTheme="minorHAnsi" w:hAnsiTheme="minorHAnsi" w:eastAsiaTheme="minorEastAsia" w:cstheme="minorBidi"/>
      <w:kern w:val="2"/>
      <w:sz w:val="18"/>
      <w:szCs w:val="18"/>
    </w:rPr>
  </w:style>
  <w:style w:type="character" w:customStyle="1" w:styleId="2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166</Words>
  <Characters>949</Characters>
  <Lines>7</Lines>
  <Paragraphs>2</Paragraphs>
  <TotalTime>13</TotalTime>
  <ScaleCrop>false</ScaleCrop>
  <LinksUpToDate>false</LinksUpToDate>
  <CharactersWithSpaces>1113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2022-11-16T04:06:00Z</dcterms:created>
  <dc:creator>cl</dc:creator>
  <cp:lastModifiedBy>Administrator</cp:lastModifiedBy>
  <cp:lastPrinted>2022-11-22T02:06:00Z</cp:lastPrinted>
  <dcterms:modified xsi:type="dcterms:W3CDTF">2022-12-30T01:19:05Z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59DA436DEA4A48A7AE9C47DDA99C2102</vt:lpwstr>
  </property>
</Properties>
</file>