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color w:val="FF0000"/>
          <w:spacing w:val="-20"/>
          <w:w w:val="85"/>
          <w:sz w:val="64"/>
          <w:szCs w:val="64"/>
        </w:rPr>
      </w:pPr>
      <w:r>
        <w:rPr>
          <w:rFonts w:hint="eastAsia" w:ascii="方正小标宋简体" w:hAnsi="方正小标宋简体" w:eastAsia="方正小标宋简体" w:cs="方正小标宋简体"/>
          <w:color w:val="FF0000"/>
          <w:spacing w:val="138"/>
          <w:sz w:val="64"/>
          <w:szCs w:val="64"/>
        </w:rPr>
        <w:pict>
          <v:shape id="_x0000_s2050" o:spid="_x0000_s2050" o:spt="202" type="#_x0000_t202" style="position:absolute;left:0pt;margin-left:357pt;margin-top:23.4pt;height:62.4pt;width:94.5pt;z-index:251660288;mso-width-relative:page;mso-height-relative:page;" filled="f" stroked="f" coordsize="21600,21600">
            <v:path/>
            <v:fill on="f" focussize="0,0"/>
            <v:stroke on="f"/>
            <v:imagedata o:title=""/>
            <o:lock v:ext="edit"/>
            <v:textbox>
              <w:txbxContent>
                <w:p>
                  <w:pPr>
                    <w:rPr>
                      <w:rFonts w:hint="eastAsia" w:ascii="华文中宋" w:hAnsi="华文中宋" w:eastAsia="华文中宋"/>
                      <w:color w:val="FF0000"/>
                      <w:sz w:val="56"/>
                      <w:szCs w:val="56"/>
                    </w:rPr>
                  </w:pPr>
                  <w:r>
                    <w:rPr>
                      <w:rFonts w:hint="eastAsia" w:ascii="方正小标宋简体" w:hAnsi="华文中宋" w:eastAsia="方正小标宋简体"/>
                      <w:color w:val="FF0000"/>
                      <w:spacing w:val="40"/>
                      <w:sz w:val="72"/>
                      <w:szCs w:val="72"/>
                    </w:rPr>
                    <w:t>文件</w:t>
                  </w:r>
                  <w:r>
                    <w:rPr>
                      <w:rFonts w:hint="eastAsia" w:ascii="宋体" w:hAnsi="宋体" w:cs="宋体"/>
                      <w:color w:val="FF0000"/>
                      <w:sz w:val="56"/>
                      <w:szCs w:val="56"/>
                    </w:rPr>
                    <w:t>件件夹文件夹</w:t>
                  </w:r>
                  <w:r>
                    <w:rPr>
                      <w:rFonts w:hint="eastAsia" w:ascii="华文中宋" w:hAnsi="华文中宋" w:eastAsia="华文中宋"/>
                      <w:color w:val="FF0000"/>
                      <w:sz w:val="56"/>
                      <w:szCs w:val="56"/>
                    </w:rPr>
                    <w:t>文件</w:t>
                  </w:r>
                </w:p>
              </w:txbxContent>
            </v:textbox>
          </v:shape>
        </w:pict>
      </w:r>
      <w:r>
        <w:rPr>
          <w:rFonts w:hint="eastAsia" w:ascii="方正小标宋简体" w:hAnsi="方正小标宋简体" w:eastAsia="方正小标宋简体" w:cs="方正小标宋简体"/>
          <w:color w:val="FF0000"/>
          <w:spacing w:val="-20"/>
          <w:w w:val="85"/>
          <w:sz w:val="64"/>
          <w:szCs w:val="64"/>
          <w:lang w:eastAsia="zh-CN"/>
        </w:rPr>
        <w:t>陆川县大</w:t>
      </w:r>
      <w:r>
        <w:rPr>
          <w:rFonts w:hint="eastAsia" w:ascii="方正小标宋简体" w:hAnsi="方正小标宋简体" w:eastAsia="方正小标宋简体" w:cs="方正小标宋简体"/>
          <w:color w:val="FF0000"/>
          <w:spacing w:val="-20"/>
          <w:w w:val="85"/>
          <w:sz w:val="64"/>
          <w:szCs w:val="64"/>
        </w:rPr>
        <w:t>数据发展和政务服务局</w:t>
      </w:r>
    </w:p>
    <w:p>
      <w:pPr>
        <w:pStyle w:val="5"/>
        <w:widowControl/>
        <w:shd w:val="clear" w:color="auto" w:fill="FFFFFF"/>
        <w:spacing w:after="76" w:line="540" w:lineRule="atLeast"/>
        <w:jc w:val="both"/>
        <w:rPr>
          <w:rFonts w:hint="eastAsia" w:ascii="仿宋_GB2312" w:hAnsi="华文中宋" w:eastAsia="仿宋_GB2312"/>
          <w:sz w:val="32"/>
          <w:szCs w:val="32"/>
          <w:lang w:eastAsia="zh-CN"/>
        </w:rPr>
      </w:pPr>
      <w:r>
        <w:rPr>
          <w:rFonts w:hint="eastAsia" w:ascii="方正小标宋简体" w:hAnsi="方正小标宋简体" w:eastAsia="方正小标宋简体" w:cs="方正小标宋简体"/>
          <w:color w:val="FF0000"/>
          <w:spacing w:val="0"/>
          <w:w w:val="100"/>
          <w:kern w:val="0"/>
          <w:sz w:val="64"/>
          <w:szCs w:val="64"/>
          <w:fitText w:val="7040" w:id="1841109021"/>
          <w:lang w:eastAsia="zh-CN"/>
        </w:rPr>
        <w:t>陆川县住房和城乡建设</w:t>
      </w:r>
      <w:r>
        <w:rPr>
          <w:rFonts w:hint="eastAsia" w:ascii="方正小标宋简体" w:hAnsi="方正小标宋简体" w:eastAsia="方正小标宋简体" w:cs="方正小标宋简体"/>
          <w:color w:val="FF0000"/>
          <w:spacing w:val="0"/>
          <w:w w:val="100"/>
          <w:kern w:val="0"/>
          <w:sz w:val="64"/>
          <w:szCs w:val="64"/>
          <w:fitText w:val="7040" w:id="1841109021"/>
        </w:rPr>
        <w:t>局</w:t>
      </w:r>
    </w:p>
    <w:p>
      <w:pPr>
        <w:pStyle w:val="5"/>
        <w:widowControl/>
        <w:shd w:val="clear" w:color="auto" w:fill="FFFFFF"/>
        <w:spacing w:after="76" w:line="540" w:lineRule="atLeast"/>
        <w:jc w:val="center"/>
        <w:rPr>
          <w:rFonts w:hint="eastAsia" w:ascii="方正小标宋简体" w:eastAsia="方正小标宋简体"/>
          <w:bCs/>
          <w:color w:val="FF0000"/>
          <w:spacing w:val="28"/>
          <w:w w:val="80"/>
          <w:sz w:val="32"/>
          <w:szCs w:val="32"/>
        </w:rPr>
      </w:pPr>
      <w:r>
        <w:rPr>
          <w:rFonts w:hint="eastAsia" w:ascii="仿宋_GB2312" w:hAnsi="华文中宋" w:eastAsia="仿宋_GB2312"/>
          <w:sz w:val="32"/>
          <w:szCs w:val="32"/>
          <w:lang w:eastAsia="zh-CN"/>
        </w:rPr>
        <w:t>陆</w:t>
      </w:r>
      <w:r>
        <w:rPr>
          <w:rFonts w:hint="eastAsia" w:ascii="仿宋_GB2312" w:hAnsi="华文中宋" w:eastAsia="仿宋_GB2312"/>
          <w:sz w:val="32"/>
          <w:szCs w:val="32"/>
        </w:rPr>
        <w:t>数政发〔202</w:t>
      </w:r>
      <w:r>
        <w:rPr>
          <w:rFonts w:hint="eastAsia" w:ascii="仿宋_GB2312" w:hAnsi="华文中宋" w:eastAsia="仿宋_GB2312"/>
          <w:sz w:val="32"/>
          <w:szCs w:val="32"/>
          <w:lang w:val="en-US" w:eastAsia="zh-CN"/>
        </w:rPr>
        <w:t>2</w:t>
      </w:r>
      <w:r>
        <w:rPr>
          <w:rFonts w:hint="eastAsia" w:ascii="仿宋_GB2312" w:hAnsi="华文中宋" w:eastAsia="仿宋_GB2312"/>
          <w:sz w:val="32"/>
          <w:szCs w:val="32"/>
        </w:rPr>
        <w:t>〕</w:t>
      </w:r>
      <w:r>
        <w:rPr>
          <w:rFonts w:hint="eastAsia" w:ascii="仿宋_GB2312" w:hAnsi="华文中宋" w:eastAsia="仿宋_GB2312"/>
          <w:sz w:val="32"/>
          <w:szCs w:val="32"/>
          <w:lang w:val="en-US" w:eastAsia="zh-CN"/>
        </w:rPr>
        <w:t>15</w:t>
      </w:r>
      <w:r>
        <w:rPr>
          <w:rFonts w:hint="eastAsia" w:ascii="仿宋_GB2312" w:hAnsi="华文中宋" w:eastAsia="仿宋_GB2312"/>
          <w:sz w:val="32"/>
          <w:szCs w:val="32"/>
        </w:rPr>
        <w:t>号</w:t>
      </w:r>
    </w:p>
    <w:p>
      <w:pPr>
        <w:jc w:val="right"/>
        <w:rPr>
          <w:rFonts w:hint="eastAsia" w:ascii="仿宋" w:hAnsi="仿宋" w:eastAsia="仿宋" w:cs="仿宋"/>
          <w:b/>
          <w:bCs/>
          <w:color w:val="424242"/>
          <w:sz w:val="48"/>
          <w:szCs w:val="48"/>
          <w:shd w:val="clear" w:color="auto" w:fill="FFFFFF"/>
        </w:rPr>
      </w:pPr>
      <w:r>
        <w:rPr>
          <w:rFonts w:hint="eastAsia" w:ascii="仿宋_GB2312" w:eastAsia="仿宋_GB2312"/>
          <w:sz w:val="32"/>
          <w:szCs w:val="32"/>
        </w:rPr>
        <w:pict>
          <v:line id="_x0000_s2051" o:spid="_x0000_s2051" o:spt="20" style="position:absolute;left:0pt;margin-left:-18pt;margin-top:8.85pt;height:0pt;width:477pt;z-index:251662336;mso-width-relative:page;mso-height-relative:page;" filled="f" stroked="t" coordsize="21600,21600">
            <v:path arrowok="t"/>
            <v:fill on="f" focussize="0,0"/>
            <v:stroke color="#FF0000"/>
            <v:imagedata o:title=""/>
            <o:lock v:ext="edit"/>
          </v:line>
        </w:pict>
      </w:r>
      <w:r>
        <w:rPr>
          <w:rFonts w:hint="eastAsia" w:ascii="仿宋_GB2312" w:eastAsia="仿宋_GB2312"/>
          <w:sz w:val="32"/>
          <w:szCs w:val="32"/>
        </w:rPr>
        <w:pict>
          <v:line id="_x0000_s2052" o:spid="_x0000_s2052" o:spt="20" style="position:absolute;left:0pt;flip:y;margin-left:-18pt;margin-top:5.55pt;height:0pt;width:477pt;z-index:251661312;mso-width-relative:page;mso-height-relative:page;" filled="f" stroked="t" coordsize="21600,21600">
            <v:path arrowok="t"/>
            <v:fill on="f" focussize="0,0"/>
            <v:stroke weight="2pt" color="#FF0000"/>
            <v:imagedata o:title=""/>
            <o:lock v:ext="edit"/>
          </v:line>
        </w:pict>
      </w:r>
    </w:p>
    <w:p>
      <w:pPr>
        <w:pStyle w:val="5"/>
        <w:keepNext w:val="0"/>
        <w:keepLines w:val="0"/>
        <w:pageBreakBefore w:val="0"/>
        <w:widowControl/>
        <w:shd w:val="clear" w:color="auto" w:fill="FFFFFF"/>
        <w:kinsoku/>
        <w:wordWrap/>
        <w:overflowPunct/>
        <w:topLinePunct w:val="0"/>
        <w:autoSpaceDE/>
        <w:autoSpaceDN/>
        <w:bidi w:val="0"/>
        <w:adjustRightInd/>
        <w:snapToGrid/>
        <w:spacing w:after="76" w:line="560" w:lineRule="exact"/>
        <w:jc w:val="center"/>
        <w:textAlignment w:val="auto"/>
        <w:rPr>
          <w:rFonts w:hint="eastAsia" w:ascii="方正小标宋简体" w:hAnsi="方正小标宋简体" w:eastAsia="方正小标宋简体" w:cs="方正小标宋简体"/>
          <w:b w:val="0"/>
          <w:bCs w:val="0"/>
          <w:color w:val="auto"/>
          <w:sz w:val="44"/>
          <w:szCs w:val="44"/>
          <w:shd w:val="clear" w:color="auto" w:fill="FFFFFF"/>
        </w:rPr>
      </w:pPr>
      <w:r>
        <w:rPr>
          <w:rFonts w:hint="eastAsia" w:ascii="方正小标宋简体" w:hAnsi="方正小标宋简体" w:eastAsia="方正小标宋简体" w:cs="方正小标宋简体"/>
          <w:b w:val="0"/>
          <w:bCs w:val="0"/>
          <w:color w:val="auto"/>
          <w:sz w:val="44"/>
          <w:szCs w:val="44"/>
          <w:shd w:val="clear" w:color="auto" w:fill="FFFFFF"/>
          <w:lang w:eastAsia="zh-CN"/>
        </w:rPr>
        <w:t>陆川</w:t>
      </w:r>
      <w:r>
        <w:rPr>
          <w:rFonts w:hint="eastAsia" w:ascii="方正小标宋简体" w:hAnsi="方正小标宋简体" w:eastAsia="方正小标宋简体" w:cs="方正小标宋简体"/>
          <w:b w:val="0"/>
          <w:bCs w:val="0"/>
          <w:color w:val="auto"/>
          <w:sz w:val="44"/>
          <w:szCs w:val="44"/>
          <w:shd w:val="clear" w:color="auto" w:fill="FFFFFF"/>
        </w:rPr>
        <w:t xml:space="preserve">县大数据发展和政务服务局 </w:t>
      </w:r>
      <w:r>
        <w:rPr>
          <w:rFonts w:hint="eastAsia" w:ascii="方正小标宋简体" w:hAnsi="方正小标宋简体" w:eastAsia="方正小标宋简体" w:cs="方正小标宋简体"/>
          <w:b w:val="0"/>
          <w:bCs w:val="0"/>
          <w:color w:val="auto"/>
          <w:sz w:val="44"/>
          <w:szCs w:val="44"/>
          <w:shd w:val="clear" w:color="auto" w:fill="FFFFFF"/>
          <w:lang w:val="en-US" w:eastAsia="zh-CN"/>
        </w:rPr>
        <w:t xml:space="preserve"> </w:t>
      </w:r>
      <w:r>
        <w:rPr>
          <w:rFonts w:hint="eastAsia" w:ascii="方正小标宋简体" w:hAnsi="方正小标宋简体" w:eastAsia="方正小标宋简体" w:cs="方正小标宋简体"/>
          <w:b w:val="0"/>
          <w:bCs w:val="0"/>
          <w:color w:val="auto"/>
          <w:sz w:val="44"/>
          <w:szCs w:val="44"/>
          <w:shd w:val="clear" w:color="auto" w:fill="FFFFFF"/>
          <w:lang w:eastAsia="zh-CN"/>
        </w:rPr>
        <w:t>陆川</w:t>
      </w:r>
      <w:r>
        <w:rPr>
          <w:rFonts w:hint="eastAsia" w:ascii="方正小标宋简体" w:hAnsi="方正小标宋简体" w:eastAsia="方正小标宋简体" w:cs="方正小标宋简体"/>
          <w:b w:val="0"/>
          <w:bCs w:val="0"/>
          <w:color w:val="auto"/>
          <w:sz w:val="44"/>
          <w:szCs w:val="44"/>
          <w:shd w:val="clear" w:color="auto" w:fill="FFFFFF"/>
        </w:rPr>
        <w:t>县住房和城乡建设局关于推行全县房屋建筑和市政</w:t>
      </w:r>
    </w:p>
    <w:p>
      <w:pPr>
        <w:pStyle w:val="5"/>
        <w:keepNext w:val="0"/>
        <w:keepLines w:val="0"/>
        <w:pageBreakBefore w:val="0"/>
        <w:widowControl/>
        <w:shd w:val="clear" w:color="auto" w:fill="FFFFFF"/>
        <w:kinsoku/>
        <w:wordWrap/>
        <w:overflowPunct/>
        <w:topLinePunct w:val="0"/>
        <w:autoSpaceDE/>
        <w:autoSpaceDN/>
        <w:bidi w:val="0"/>
        <w:adjustRightInd/>
        <w:snapToGrid/>
        <w:spacing w:after="76" w:line="560" w:lineRule="exact"/>
        <w:jc w:val="center"/>
        <w:textAlignment w:val="auto"/>
        <w:rPr>
          <w:rFonts w:hint="eastAsia" w:ascii="方正小标宋简体" w:hAnsi="方正小标宋简体" w:eastAsia="方正小标宋简体" w:cs="方正小标宋简体"/>
          <w:b w:val="0"/>
          <w:bCs w:val="0"/>
          <w:color w:val="auto"/>
          <w:sz w:val="44"/>
          <w:szCs w:val="44"/>
          <w:shd w:val="clear" w:color="auto" w:fill="FFFFFF"/>
        </w:rPr>
      </w:pPr>
      <w:r>
        <w:rPr>
          <w:rFonts w:hint="eastAsia" w:ascii="方正小标宋简体" w:hAnsi="方正小标宋简体" w:eastAsia="方正小标宋简体" w:cs="方正小标宋简体"/>
          <w:b w:val="0"/>
          <w:bCs w:val="0"/>
          <w:color w:val="auto"/>
          <w:sz w:val="44"/>
          <w:szCs w:val="44"/>
          <w:shd w:val="clear" w:color="auto" w:fill="FFFFFF"/>
        </w:rPr>
        <w:t>基础设施工程项目网上开标以及远程异地</w:t>
      </w:r>
    </w:p>
    <w:p>
      <w:pPr>
        <w:pStyle w:val="5"/>
        <w:keepNext w:val="0"/>
        <w:keepLines w:val="0"/>
        <w:pageBreakBefore w:val="0"/>
        <w:widowControl/>
        <w:shd w:val="clear" w:color="auto" w:fill="FFFFFF"/>
        <w:kinsoku/>
        <w:wordWrap/>
        <w:overflowPunct/>
        <w:topLinePunct w:val="0"/>
        <w:autoSpaceDE/>
        <w:autoSpaceDN/>
        <w:bidi w:val="0"/>
        <w:adjustRightInd/>
        <w:snapToGrid/>
        <w:spacing w:after="76" w:line="560" w:lineRule="exact"/>
        <w:jc w:val="center"/>
        <w:textAlignment w:val="auto"/>
        <w:rPr>
          <w:rFonts w:hint="eastAsia" w:ascii="方正小标宋简体" w:hAnsi="方正小标宋简体" w:eastAsia="方正小标宋简体" w:cs="方正小标宋简体"/>
          <w:b w:val="0"/>
          <w:bCs w:val="0"/>
          <w:color w:val="auto"/>
          <w:sz w:val="44"/>
          <w:szCs w:val="44"/>
          <w:shd w:val="clear" w:color="auto" w:fill="FFFFFF"/>
        </w:rPr>
      </w:pPr>
      <w:r>
        <w:rPr>
          <w:rFonts w:hint="eastAsia" w:ascii="方正小标宋简体" w:hAnsi="方正小标宋简体" w:eastAsia="方正小标宋简体" w:cs="方正小标宋简体"/>
          <w:b w:val="0"/>
          <w:bCs w:val="0"/>
          <w:color w:val="auto"/>
          <w:sz w:val="44"/>
          <w:szCs w:val="44"/>
          <w:shd w:val="clear" w:color="auto" w:fill="FFFFFF"/>
        </w:rPr>
        <w:t>评标工作的通知</w:t>
      </w:r>
    </w:p>
    <w:p>
      <w:pPr>
        <w:pStyle w:val="5"/>
        <w:widowControl/>
        <w:shd w:val="clear" w:color="auto" w:fill="FFFFFF"/>
        <w:spacing w:after="76" w:line="540" w:lineRule="atLeast"/>
        <w:rPr>
          <w:rFonts w:hint="eastAsia" w:ascii="仿宋_GB2312" w:hAnsi="仿宋_GB2312" w:eastAsia="仿宋_GB2312" w:cs="仿宋_GB2312"/>
          <w:color w:val="auto"/>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县公共资源交易中心，各有关单位：</w:t>
      </w:r>
    </w:p>
    <w:p>
      <w:pPr>
        <w:pStyle w:val="5"/>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为贯彻落实国家、自治区关于深化公共资源交易平台整合共享以及优化营商环境有关部署要求，根据《广西壮族自治区机关事务管理局 广西壮族自治区住房和城乡建设厅关于推行全区房屋建筑和市政基础设施工程项目网上开标和远程异地评标工作的通知》（桂事管发〔2022〕27号）和《玉林市大数据发展和政务服务局 玉林市住房和城乡建设局关于推行全市房屋建筑和市政基础设施工程项目网上开标和远程异地评标工作的通知》（玉数政发〔2022〕12号）的要求，经研究，决定在全县推行房屋建筑和市政基础设施工程项目网上开标（不见面方式开标）和远程异地评标。现将有关事项通知如下：</w:t>
      </w:r>
    </w:p>
    <w:p>
      <w:pPr>
        <w:pStyle w:val="5"/>
        <w:keepNext w:val="0"/>
        <w:keepLines w:val="0"/>
        <w:pageBreakBefore w:val="0"/>
        <w:widowControl/>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一、自2022年11月</w:t>
      </w:r>
      <w:r>
        <w:rPr>
          <w:rFonts w:hint="eastAsia" w:ascii="仿宋_GB2312" w:hAnsi="仿宋_GB2312" w:eastAsia="仿宋_GB2312" w:cs="仿宋_GB2312"/>
          <w:color w:val="auto"/>
          <w:sz w:val="32"/>
          <w:szCs w:val="32"/>
          <w:shd w:val="clear" w:color="auto" w:fill="FFFFFF"/>
          <w:lang w:val="en-US" w:eastAsia="zh-CN"/>
        </w:rPr>
        <w:t>25</w:t>
      </w:r>
      <w:r>
        <w:rPr>
          <w:rFonts w:hint="eastAsia" w:ascii="仿宋_GB2312" w:hAnsi="仿宋_GB2312" w:eastAsia="仿宋_GB2312" w:cs="仿宋_GB2312"/>
          <w:color w:val="auto"/>
          <w:sz w:val="32"/>
          <w:szCs w:val="32"/>
          <w:shd w:val="clear" w:color="auto" w:fill="FFFFFF"/>
        </w:rPr>
        <w:t>日起，新进入县公共资源交易中心交易的房屋建筑和市政基础设施工程实行网上开标和远程异地评标。满足《广西壮族自治区房屋建筑和市政基础设施工程远程异地评标管理办法（试行）》（桂建发〔2021〕1号）第四条规定的项目，应采用远程异地评标。</w:t>
      </w:r>
    </w:p>
    <w:p>
      <w:pPr>
        <w:pStyle w:val="5"/>
        <w:keepNext w:val="0"/>
        <w:keepLines w:val="0"/>
        <w:pageBreakBefore w:val="0"/>
        <w:widowControl/>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二、招标人或委托的代理机构应按照招标文件范本要求实行网上开标（不见面方式开标）。各投标人可选择不到现场，通过广西壮族自治区公共资源交易平台系统线上参与开标。</w:t>
      </w:r>
    </w:p>
    <w:p>
      <w:pPr>
        <w:pStyle w:val="5"/>
        <w:keepNext w:val="0"/>
        <w:keepLines w:val="0"/>
        <w:pageBreakBefore w:val="0"/>
        <w:widowControl/>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因网络故障、平台系统漏洞或招标人（招标代理机构）、评标委员会操作失误导致项目电子招标投标活动无法正常进行的，招标人（招标代理机构）应及时向县公共资源交易中心报告，经招标人（招标代理机构）、公共资源交易中心、平台系统建设管理单位、行政监督部门四方确认事实后，采取以下办法处理：</w:t>
      </w:r>
    </w:p>
    <w:p>
      <w:pPr>
        <w:pStyle w:val="5"/>
        <w:keepNext w:val="0"/>
        <w:keepLines w:val="0"/>
        <w:pageBreakBefore w:val="0"/>
        <w:widowControl/>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（一）项目尚未开标的，暂停开标，待公共资源交易中心组织技术人员排除故障或修复系统漏洞后重新开标；</w:t>
      </w:r>
    </w:p>
    <w:p>
      <w:pPr>
        <w:pStyle w:val="5"/>
        <w:keepNext w:val="0"/>
        <w:keepLines w:val="0"/>
        <w:pageBreakBefore w:val="0"/>
        <w:widowControl/>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（二）项目已启动开标但尚未结束、且无法正常继续进行的，暂停开标，对原有资料及信息进行保密处理，待公共资源交易中心组织技术人员排除故障或修复系统漏洞后继续开标；</w:t>
      </w:r>
    </w:p>
    <w:p>
      <w:pPr>
        <w:pStyle w:val="5"/>
        <w:keepNext w:val="0"/>
        <w:keepLines w:val="0"/>
        <w:pageBreakBefore w:val="0"/>
        <w:widowControl/>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项目进入评标阶段、无法正常继续评标的，暂停评标，评标委员会成员不得离开评标区域，待公共资源交易中心组织技术人员排除故障或修复系统漏洞后继续评标。若排除故障或修复系统漏洞时间超过3个小时的，由招标人决定采用线下模式继续评审或者宣布招标失败，同时向公共资源交易中心、平台系统建设管理单位、行政监督部门备案。</w:t>
      </w:r>
    </w:p>
    <w:p>
      <w:pPr>
        <w:pStyle w:val="5"/>
        <w:keepNext w:val="0"/>
        <w:keepLines w:val="0"/>
        <w:pageBreakBefore w:val="0"/>
        <w:widowControl/>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四、县大数据发展和政务服务局、住房和城乡建设局加强对房屋建筑和市政基础设施工程项目网上开标（不见面方式开标）和远程异地评标工作的指导监督，合力营造公平公正、便民高效的招标投标环境。</w:t>
      </w:r>
    </w:p>
    <w:p>
      <w:pPr>
        <w:pStyle w:val="5"/>
        <w:keepNext w:val="0"/>
        <w:keepLines w:val="0"/>
        <w:pageBreakBefore w:val="0"/>
        <w:widowControl/>
        <w:kinsoku/>
        <w:wordWrap/>
        <w:overflowPunct/>
        <w:topLinePunct w:val="0"/>
        <w:autoSpaceDE/>
        <w:autoSpaceDN/>
        <w:bidi w:val="0"/>
        <w:adjustRightInd/>
        <w:snapToGrid/>
        <w:spacing w:line="560" w:lineRule="exact"/>
        <w:ind w:firstLine="62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五、在正式应用网上开标时，投标人应提前做好个人CA办理等与网上开标有关的工作。县公共资源交易中心做好应急保障方案和应对措施，确保网上开标和远程异地评标工作顺利进行。</w:t>
      </w:r>
    </w:p>
    <w:p>
      <w:pPr>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sz w:val="32"/>
          <w:szCs w:val="32"/>
          <w:lang w:eastAsia="zh-CN"/>
        </w:rPr>
        <w:t>陆川</w:t>
      </w:r>
      <w:r>
        <w:rPr>
          <w:rFonts w:hint="eastAsia" w:ascii="仿宋_GB2312" w:hAnsi="仿宋_GB2312" w:eastAsia="仿宋_GB2312" w:cs="仿宋_GB2312"/>
          <w:color w:val="auto"/>
          <w:kern w:val="0"/>
          <w:sz w:val="32"/>
          <w:szCs w:val="32"/>
          <w:shd w:val="clear" w:color="auto" w:fill="FFFFFF"/>
        </w:rPr>
        <w:t>县大数据发展和政务服务局</w:t>
      </w: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lang w:eastAsia="zh-CN"/>
        </w:rPr>
        <w:t>陆川</w:t>
      </w:r>
      <w:r>
        <w:rPr>
          <w:rFonts w:hint="eastAsia" w:ascii="仿宋_GB2312" w:hAnsi="仿宋_GB2312" w:eastAsia="仿宋_GB2312" w:cs="仿宋_GB2312"/>
          <w:color w:val="auto"/>
          <w:kern w:val="0"/>
          <w:sz w:val="32"/>
          <w:szCs w:val="32"/>
          <w:shd w:val="clear" w:color="auto" w:fill="FFFFFF"/>
        </w:rPr>
        <w:t>县住房和城乡建设局</w:t>
      </w:r>
    </w:p>
    <w:p>
      <w:pPr>
        <w:ind w:firstLine="960" w:firstLineChars="300"/>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 xml:space="preserve">  </w:t>
      </w:r>
    </w:p>
    <w:p>
      <w:pPr>
        <w:ind w:firstLine="960" w:firstLineChars="300"/>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 xml:space="preserve">                   2022年1</w:t>
      </w:r>
      <w:r>
        <w:rPr>
          <w:rFonts w:hint="eastAsia" w:ascii="仿宋_GB2312" w:hAnsi="仿宋_GB2312" w:eastAsia="仿宋_GB2312" w:cs="仿宋_GB2312"/>
          <w:color w:val="auto"/>
          <w:kern w:val="0"/>
          <w:sz w:val="32"/>
          <w:szCs w:val="32"/>
          <w:shd w:val="clear" w:color="auto" w:fill="FFFFFF"/>
          <w:lang w:val="en-US" w:eastAsia="zh-CN"/>
        </w:rPr>
        <w:t>1</w:t>
      </w:r>
      <w:r>
        <w:rPr>
          <w:rFonts w:hint="eastAsia" w:ascii="仿宋_GB2312" w:hAnsi="仿宋_GB2312" w:eastAsia="仿宋_GB2312" w:cs="仿宋_GB2312"/>
          <w:color w:val="auto"/>
          <w:kern w:val="0"/>
          <w:sz w:val="32"/>
          <w:szCs w:val="32"/>
          <w:shd w:val="clear" w:color="auto" w:fill="FFFFFF"/>
        </w:rPr>
        <w:t>月</w:t>
      </w:r>
      <w:r>
        <w:rPr>
          <w:rFonts w:hint="eastAsia" w:ascii="仿宋_GB2312" w:hAnsi="仿宋_GB2312" w:eastAsia="仿宋_GB2312" w:cs="仿宋_GB2312"/>
          <w:color w:val="auto"/>
          <w:kern w:val="0"/>
          <w:sz w:val="32"/>
          <w:szCs w:val="32"/>
          <w:shd w:val="clear" w:color="auto" w:fill="FFFFFF"/>
          <w:lang w:val="en-US" w:eastAsia="zh-CN"/>
        </w:rPr>
        <w:t>25</w:t>
      </w:r>
      <w:r>
        <w:rPr>
          <w:rFonts w:hint="eastAsia" w:ascii="仿宋_GB2312" w:hAnsi="仿宋_GB2312" w:eastAsia="仿宋_GB2312" w:cs="仿宋_GB2312"/>
          <w:color w:val="auto"/>
          <w:kern w:val="0"/>
          <w:sz w:val="32"/>
          <w:szCs w:val="32"/>
          <w:shd w:val="clear" w:color="auto" w:fill="FFFFFF"/>
        </w:rPr>
        <w:t>日</w:t>
      </w:r>
    </w:p>
    <w:p>
      <w:pPr>
        <w:rPr>
          <w:rFonts w:hint="eastAsia" w:ascii="仿宋_GB2312" w:hAnsi="仿宋_GB2312" w:eastAsia="仿宋_GB2312" w:cs="仿宋_GB2312"/>
          <w:color w:val="auto"/>
          <w:kern w:val="0"/>
          <w:sz w:val="32"/>
          <w:szCs w:val="32"/>
          <w:shd w:val="clear" w:color="auto" w:fill="FFFFFF"/>
        </w:rPr>
      </w:pPr>
    </w:p>
    <w:p>
      <w:pPr>
        <w:rPr>
          <w:rFonts w:hint="eastAsia" w:ascii="仿宋_GB2312" w:hAnsi="仿宋_GB2312" w:eastAsia="仿宋_GB2312" w:cs="仿宋_GB2312"/>
          <w:color w:val="auto"/>
          <w:kern w:val="0"/>
          <w:sz w:val="32"/>
          <w:szCs w:val="32"/>
          <w:shd w:val="clear" w:color="auto" w:fill="FFFFFF"/>
        </w:rPr>
      </w:pPr>
    </w:p>
    <w:p>
      <w:pPr>
        <w:jc w:val="left"/>
        <w:rPr>
          <w:rFonts w:hint="eastAsia" w:ascii="黑体" w:hAnsi="黑体" w:eastAsia="黑体" w:cs="黑体"/>
          <w:color w:val="auto"/>
          <w:kern w:val="0"/>
          <w:sz w:val="32"/>
          <w:szCs w:val="32"/>
          <w:shd w:val="clear" w:color="auto" w:fill="FFFFFF"/>
          <w:lang w:eastAsia="zh-CN"/>
        </w:rPr>
      </w:pPr>
    </w:p>
    <w:p>
      <w:pPr>
        <w:jc w:val="left"/>
        <w:rPr>
          <w:rFonts w:hint="eastAsia" w:ascii="黑体" w:hAnsi="黑体" w:eastAsia="黑体" w:cs="黑体"/>
          <w:color w:val="auto"/>
          <w:kern w:val="0"/>
          <w:sz w:val="32"/>
          <w:szCs w:val="32"/>
          <w:shd w:val="clear" w:color="auto" w:fill="FFFFFF"/>
          <w:lang w:eastAsia="zh-CN"/>
        </w:rPr>
      </w:pPr>
    </w:p>
    <w:p>
      <w:pPr>
        <w:jc w:val="left"/>
        <w:rPr>
          <w:rFonts w:hint="eastAsia" w:ascii="黑体" w:hAnsi="黑体" w:eastAsia="黑体" w:cs="黑体"/>
          <w:color w:val="auto"/>
          <w:kern w:val="0"/>
          <w:sz w:val="32"/>
          <w:szCs w:val="32"/>
          <w:shd w:val="clear" w:color="auto" w:fill="FFFFFF"/>
          <w:lang w:eastAsia="zh-CN"/>
        </w:rPr>
      </w:pPr>
    </w:p>
    <w:p>
      <w:pPr>
        <w:jc w:val="left"/>
        <w:rPr>
          <w:rFonts w:hint="eastAsia" w:ascii="黑体" w:hAnsi="黑体" w:eastAsia="黑体" w:cs="黑体"/>
          <w:color w:val="auto"/>
          <w:kern w:val="0"/>
          <w:sz w:val="32"/>
          <w:szCs w:val="32"/>
          <w:shd w:val="clear" w:color="auto" w:fill="FFFFFF"/>
          <w:lang w:eastAsia="zh-CN"/>
        </w:rPr>
      </w:pPr>
    </w:p>
    <w:p>
      <w:pPr>
        <w:jc w:val="left"/>
        <w:rPr>
          <w:rFonts w:hint="eastAsia" w:ascii="黑体" w:hAnsi="黑体" w:eastAsia="黑体" w:cs="黑体"/>
          <w:color w:val="auto"/>
          <w:kern w:val="0"/>
          <w:sz w:val="32"/>
          <w:szCs w:val="32"/>
          <w:shd w:val="clear" w:color="auto" w:fill="FFFFFF"/>
          <w:lang w:eastAsia="zh-CN"/>
        </w:rPr>
      </w:pPr>
    </w:p>
    <w:p>
      <w:pPr>
        <w:jc w:val="left"/>
        <w:rPr>
          <w:rFonts w:hint="eastAsia" w:ascii="黑体" w:hAnsi="黑体" w:eastAsia="黑体" w:cs="黑体"/>
          <w:color w:val="auto"/>
          <w:kern w:val="0"/>
          <w:sz w:val="32"/>
          <w:szCs w:val="32"/>
          <w:shd w:val="clear" w:color="auto" w:fill="FFFFFF"/>
          <w:lang w:eastAsia="zh-CN"/>
        </w:rPr>
      </w:pPr>
    </w:p>
    <w:p>
      <w:pPr>
        <w:jc w:val="left"/>
        <w:rPr>
          <w:rFonts w:hint="eastAsia" w:ascii="黑体" w:hAnsi="黑体" w:eastAsia="黑体" w:cs="黑体"/>
          <w:color w:val="auto"/>
          <w:kern w:val="0"/>
          <w:sz w:val="32"/>
          <w:szCs w:val="32"/>
          <w:shd w:val="clear" w:color="auto" w:fill="FFFFFF"/>
          <w:lang w:eastAsia="zh-CN"/>
        </w:rPr>
      </w:pPr>
    </w:p>
    <w:p>
      <w:pPr>
        <w:jc w:val="left"/>
        <w:rPr>
          <w:rFonts w:hint="eastAsia" w:ascii="黑体" w:hAnsi="黑体" w:eastAsia="黑体" w:cs="黑体"/>
          <w:color w:val="auto"/>
          <w:kern w:val="0"/>
          <w:sz w:val="32"/>
          <w:szCs w:val="32"/>
          <w:shd w:val="clear" w:color="auto" w:fill="FFFFFF"/>
          <w:lang w:eastAsia="zh-CN"/>
        </w:rPr>
      </w:pPr>
    </w:p>
    <w:p>
      <w:pPr>
        <w:jc w:val="left"/>
        <w:rPr>
          <w:rFonts w:hint="eastAsia" w:ascii="黑体" w:hAnsi="黑体" w:eastAsia="黑体" w:cs="黑体"/>
          <w:color w:val="auto"/>
          <w:kern w:val="0"/>
          <w:sz w:val="32"/>
          <w:szCs w:val="32"/>
          <w:shd w:val="clear" w:color="auto" w:fill="FFFFFF"/>
          <w:lang w:eastAsia="zh-CN"/>
        </w:rPr>
      </w:pPr>
    </w:p>
    <w:p>
      <w:pPr>
        <w:jc w:val="left"/>
        <w:rPr>
          <w:rFonts w:hint="eastAsia" w:ascii="黑体" w:hAnsi="黑体" w:eastAsia="黑体" w:cs="黑体"/>
          <w:color w:val="auto"/>
          <w:kern w:val="0"/>
          <w:sz w:val="32"/>
          <w:szCs w:val="32"/>
          <w:shd w:val="clear" w:color="auto" w:fill="FFFFFF"/>
          <w:lang w:eastAsia="zh-CN"/>
        </w:rPr>
      </w:pPr>
    </w:p>
    <w:p>
      <w:pPr>
        <w:jc w:val="left"/>
        <w:rPr>
          <w:rFonts w:hint="eastAsia" w:ascii="黑体" w:hAnsi="黑体" w:eastAsia="黑体" w:cs="黑体"/>
          <w:color w:val="auto"/>
          <w:kern w:val="0"/>
          <w:sz w:val="32"/>
          <w:szCs w:val="32"/>
          <w:shd w:val="clear" w:color="auto" w:fill="FFFFFF"/>
          <w:lang w:eastAsia="zh-CN"/>
        </w:rPr>
      </w:pPr>
    </w:p>
    <w:p>
      <w:pPr>
        <w:jc w:val="left"/>
        <w:rPr>
          <w:rFonts w:hint="eastAsia" w:ascii="黑体" w:hAnsi="黑体" w:eastAsia="黑体" w:cs="黑体"/>
          <w:color w:val="auto"/>
          <w:kern w:val="0"/>
          <w:sz w:val="32"/>
          <w:szCs w:val="32"/>
          <w:shd w:val="clear" w:color="auto" w:fill="FFFFFF"/>
          <w:lang w:eastAsia="zh-CN"/>
        </w:rPr>
      </w:pPr>
    </w:p>
    <w:p>
      <w:pPr>
        <w:jc w:val="left"/>
        <w:rPr>
          <w:rFonts w:hint="eastAsia" w:ascii="黑体" w:hAnsi="黑体" w:eastAsia="黑体" w:cs="黑体"/>
          <w:color w:val="auto"/>
          <w:kern w:val="0"/>
          <w:sz w:val="32"/>
          <w:szCs w:val="32"/>
          <w:shd w:val="clear" w:color="auto" w:fill="FFFFFF"/>
          <w:lang w:eastAsia="zh-CN"/>
        </w:rPr>
      </w:pPr>
    </w:p>
    <w:p>
      <w:pPr>
        <w:jc w:val="left"/>
        <w:rPr>
          <w:rFonts w:hint="eastAsia" w:ascii="黑体" w:hAnsi="黑体" w:eastAsia="黑体" w:cs="黑体"/>
          <w:color w:val="auto"/>
          <w:kern w:val="0"/>
          <w:sz w:val="32"/>
          <w:szCs w:val="32"/>
          <w:shd w:val="clear" w:color="auto" w:fill="FFFFFF"/>
          <w:lang w:eastAsia="zh-CN"/>
        </w:rPr>
      </w:pPr>
    </w:p>
    <w:p>
      <w:pPr>
        <w:jc w:val="left"/>
        <w:rPr>
          <w:rFonts w:hint="eastAsia" w:ascii="黑体" w:hAnsi="黑体" w:eastAsia="黑体" w:cs="黑体"/>
          <w:color w:val="auto"/>
          <w:kern w:val="0"/>
          <w:sz w:val="32"/>
          <w:szCs w:val="32"/>
          <w:shd w:val="clear" w:color="auto" w:fill="FFFFFF"/>
          <w:lang w:eastAsia="zh-CN"/>
        </w:rPr>
      </w:pPr>
    </w:p>
    <w:p>
      <w:pPr>
        <w:jc w:val="left"/>
        <w:rPr>
          <w:rFonts w:hint="eastAsia" w:ascii="黑体" w:hAnsi="黑体" w:eastAsia="黑体" w:cs="黑体"/>
          <w:color w:val="auto"/>
          <w:kern w:val="0"/>
          <w:sz w:val="32"/>
          <w:szCs w:val="32"/>
          <w:shd w:val="clear" w:color="auto" w:fill="FFFFFF"/>
          <w:lang w:eastAsia="zh-CN"/>
        </w:rPr>
      </w:pPr>
    </w:p>
    <w:p>
      <w:pPr>
        <w:jc w:val="left"/>
        <w:rPr>
          <w:rFonts w:hint="eastAsia" w:ascii="黑体" w:hAnsi="黑体" w:eastAsia="黑体" w:cs="黑体"/>
          <w:color w:val="auto"/>
          <w:kern w:val="0"/>
          <w:sz w:val="32"/>
          <w:szCs w:val="32"/>
          <w:shd w:val="clear" w:color="auto" w:fill="FFFFFF"/>
          <w:lang w:eastAsia="zh-CN"/>
        </w:rPr>
      </w:pPr>
    </w:p>
    <w:p>
      <w:pPr>
        <w:jc w:val="left"/>
        <w:rPr>
          <w:rFonts w:hint="eastAsia" w:ascii="黑体" w:hAnsi="黑体" w:eastAsia="黑体" w:cs="黑体"/>
          <w:color w:val="auto"/>
          <w:kern w:val="0"/>
          <w:sz w:val="32"/>
          <w:szCs w:val="32"/>
          <w:shd w:val="clear" w:color="auto" w:fill="FFFFFF"/>
          <w:lang w:eastAsia="zh-CN"/>
        </w:rPr>
      </w:pPr>
    </w:p>
    <w:p>
      <w:pPr>
        <w:jc w:val="left"/>
        <w:rPr>
          <w:rFonts w:hint="eastAsia" w:ascii="黑体" w:hAnsi="黑体" w:eastAsia="黑体" w:cs="黑体"/>
          <w:color w:val="auto"/>
          <w:kern w:val="0"/>
          <w:sz w:val="32"/>
          <w:szCs w:val="32"/>
          <w:shd w:val="clear" w:color="auto" w:fill="FFFFFF"/>
          <w:lang w:eastAsia="zh-CN"/>
        </w:rPr>
      </w:pPr>
    </w:p>
    <w:p>
      <w:pPr>
        <w:jc w:val="left"/>
        <w:rPr>
          <w:rFonts w:hint="eastAsia" w:ascii="黑体" w:hAnsi="黑体" w:eastAsia="黑体" w:cs="黑体"/>
          <w:color w:val="auto"/>
          <w:kern w:val="0"/>
          <w:sz w:val="32"/>
          <w:szCs w:val="32"/>
          <w:shd w:val="clear" w:color="auto" w:fill="FFFFFF"/>
          <w:lang w:eastAsia="zh-CN"/>
        </w:rPr>
      </w:pPr>
    </w:p>
    <w:p>
      <w:pPr>
        <w:jc w:val="left"/>
        <w:rPr>
          <w:rFonts w:hint="eastAsia" w:ascii="黑体" w:hAnsi="黑体" w:eastAsia="黑体" w:cs="黑体"/>
          <w:color w:val="auto"/>
          <w:kern w:val="0"/>
          <w:sz w:val="32"/>
          <w:szCs w:val="32"/>
          <w:shd w:val="clear" w:color="auto" w:fill="FFFFFF"/>
          <w:lang w:eastAsia="zh-CN"/>
        </w:rPr>
      </w:pPr>
    </w:p>
    <w:p>
      <w:pPr>
        <w:jc w:val="left"/>
        <w:rPr>
          <w:rFonts w:hint="eastAsia" w:ascii="黑体" w:hAnsi="黑体" w:eastAsia="黑体" w:cs="黑体"/>
          <w:color w:val="auto"/>
          <w:kern w:val="0"/>
          <w:sz w:val="32"/>
          <w:szCs w:val="32"/>
          <w:shd w:val="clear" w:color="auto" w:fill="FFFFFF"/>
          <w:lang w:eastAsia="zh-CN"/>
        </w:rPr>
      </w:pPr>
    </w:p>
    <w:p>
      <w:pPr>
        <w:jc w:val="left"/>
        <w:rPr>
          <w:rFonts w:hint="eastAsia" w:ascii="黑体" w:hAnsi="黑体" w:eastAsia="黑体" w:cs="黑体"/>
          <w:color w:val="auto"/>
          <w:kern w:val="0"/>
          <w:sz w:val="32"/>
          <w:szCs w:val="32"/>
          <w:shd w:val="clear" w:color="auto" w:fill="FFFFFF"/>
          <w:lang w:eastAsia="zh-CN"/>
        </w:rPr>
      </w:pPr>
      <w:r>
        <w:rPr>
          <w:rFonts w:hint="eastAsia" w:ascii="黑体" w:hAnsi="黑体" w:eastAsia="黑体" w:cs="黑体"/>
          <w:b/>
          <w:bCs/>
          <w:color w:val="auto"/>
          <w:kern w:val="0"/>
          <w:sz w:val="32"/>
          <w:szCs w:val="32"/>
          <w:shd w:val="clear" w:color="auto" w:fill="FFFFFF"/>
          <w:lang w:eastAsia="zh-CN"/>
        </w:rPr>
        <w:t>公开方式：</w:t>
      </w:r>
      <w:r>
        <w:rPr>
          <w:rFonts w:hint="eastAsia" w:ascii="黑体" w:hAnsi="黑体" w:eastAsia="黑体" w:cs="黑体"/>
          <w:color w:val="auto"/>
          <w:kern w:val="0"/>
          <w:sz w:val="32"/>
          <w:szCs w:val="32"/>
          <w:shd w:val="clear" w:color="auto" w:fill="FFFFFF"/>
          <w:lang w:eastAsia="zh-CN"/>
        </w:rPr>
        <w:t>主动公开</w:t>
      </w:r>
      <w:bookmarkStart w:id="0" w:name="_GoBack"/>
      <w:bookmarkEnd w:id="0"/>
    </w:p>
    <w:p>
      <w:pPr>
        <w:jc w:val="left"/>
        <w:rPr>
          <w:rFonts w:hint="default" w:ascii="仿宋_GB2312" w:hAnsi="仿宋_GB2312" w:eastAsia="仿宋_GB2312" w:cs="仿宋_GB2312"/>
          <w:color w:val="auto"/>
          <w:kern w:val="0"/>
          <w:sz w:val="32"/>
          <w:szCs w:val="32"/>
          <w:u w:val="thick"/>
          <w:shd w:val="clear" w:color="auto" w:fill="FFFFFF"/>
          <w:lang w:val="en-US" w:eastAsia="zh-CN"/>
        </w:rPr>
      </w:pPr>
      <w:r>
        <w:rPr>
          <w:rFonts w:hint="eastAsia" w:ascii="仿宋_GB2312" w:hAnsi="仿宋_GB2312" w:eastAsia="仿宋_GB2312" w:cs="仿宋_GB2312"/>
          <w:color w:val="auto"/>
          <w:kern w:val="0"/>
          <w:sz w:val="32"/>
          <w:szCs w:val="32"/>
          <w:u w:val="thick"/>
          <w:shd w:val="clear" w:color="auto" w:fill="FFFFFF"/>
          <w:lang w:val="en-US" w:eastAsia="zh-CN"/>
        </w:rPr>
        <w:t xml:space="preserve">                                                      </w:t>
      </w:r>
    </w:p>
    <w:p>
      <w:pPr>
        <w:rPr>
          <w:rFonts w:hint="default" w:ascii="仿宋_GB2312" w:hAnsi="仿宋_GB2312" w:eastAsia="仿宋_GB2312" w:cs="仿宋_GB2312"/>
          <w:color w:val="auto"/>
          <w:kern w:val="0"/>
          <w:sz w:val="32"/>
          <w:szCs w:val="32"/>
          <w:shd w:val="clear" w:color="auto" w:fill="FFFFFF"/>
          <w:lang w:val="en-US"/>
        </w:rPr>
      </w:pPr>
      <w:r>
        <w:rPr>
          <w:rFonts w:hint="eastAsia" w:ascii="仿宋_GB2312" w:hAnsi="仿宋_GB2312" w:eastAsia="仿宋_GB2312" w:cs="仿宋_GB2312"/>
          <w:color w:val="auto"/>
          <w:kern w:val="0"/>
          <w:sz w:val="32"/>
          <w:szCs w:val="32"/>
          <w:u w:val="thick"/>
          <w:shd w:val="clear" w:color="auto" w:fill="FFFFFF"/>
          <w:lang w:val="en-US" w:eastAsia="zh-CN"/>
        </w:rPr>
        <w:t xml:space="preserve">陆川县大数据发展和政务服务局    2022年11月25日印发  </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left:428.9pt;margin-top:0pt;height:144pt;width:144p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283CB4"/>
    <w:rsid w:val="000167EB"/>
    <w:rsid w:val="00021F49"/>
    <w:rsid w:val="00051ECA"/>
    <w:rsid w:val="00104F3E"/>
    <w:rsid w:val="001C5C21"/>
    <w:rsid w:val="00283CB4"/>
    <w:rsid w:val="003031F4"/>
    <w:rsid w:val="003609F4"/>
    <w:rsid w:val="00447EBD"/>
    <w:rsid w:val="004568F2"/>
    <w:rsid w:val="004D7803"/>
    <w:rsid w:val="00520171"/>
    <w:rsid w:val="00541A2B"/>
    <w:rsid w:val="00551BC1"/>
    <w:rsid w:val="00556C18"/>
    <w:rsid w:val="00566372"/>
    <w:rsid w:val="005C7849"/>
    <w:rsid w:val="00617A5A"/>
    <w:rsid w:val="00722E4E"/>
    <w:rsid w:val="00767367"/>
    <w:rsid w:val="00786C0D"/>
    <w:rsid w:val="00813AE7"/>
    <w:rsid w:val="008302AC"/>
    <w:rsid w:val="0083335C"/>
    <w:rsid w:val="0099196C"/>
    <w:rsid w:val="009F76DE"/>
    <w:rsid w:val="00A65209"/>
    <w:rsid w:val="00BB2867"/>
    <w:rsid w:val="00BE0BAD"/>
    <w:rsid w:val="00C17F32"/>
    <w:rsid w:val="00C561F1"/>
    <w:rsid w:val="00C74F5E"/>
    <w:rsid w:val="00C9561D"/>
    <w:rsid w:val="00DD607A"/>
    <w:rsid w:val="00E1777D"/>
    <w:rsid w:val="00E20FC5"/>
    <w:rsid w:val="00F278AF"/>
    <w:rsid w:val="00F7100B"/>
    <w:rsid w:val="00F93EFE"/>
    <w:rsid w:val="00FF13E9"/>
    <w:rsid w:val="03726D6C"/>
    <w:rsid w:val="07000CCC"/>
    <w:rsid w:val="07D608E2"/>
    <w:rsid w:val="0AF720ED"/>
    <w:rsid w:val="18F033FB"/>
    <w:rsid w:val="23714DBD"/>
    <w:rsid w:val="2DA12F9C"/>
    <w:rsid w:val="2E1570DA"/>
    <w:rsid w:val="3E3A7AC0"/>
    <w:rsid w:val="3E452669"/>
    <w:rsid w:val="45D2604F"/>
    <w:rsid w:val="5B2A6B8E"/>
    <w:rsid w:val="5E724613"/>
    <w:rsid w:val="6EB52036"/>
    <w:rsid w:val="75531589"/>
    <w:rsid w:val="76846D1C"/>
    <w:rsid w:val="7C03154B"/>
    <w:rsid w:val="7C8D7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kern w:val="44"/>
      <w:sz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21"/>
    <w:qFormat/>
    <w:uiPriority w:val="0"/>
    <w:pPr>
      <w:tabs>
        <w:tab w:val="center" w:pos="4153"/>
        <w:tab w:val="right" w:pos="8306"/>
      </w:tabs>
      <w:snapToGrid w:val="0"/>
      <w:jc w:val="left"/>
    </w:pPr>
    <w:rPr>
      <w:sz w:val="18"/>
      <w:szCs w:val="18"/>
    </w:rPr>
  </w:style>
  <w:style w:type="paragraph" w:styleId="4">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8">
    <w:name w:val="FollowedHyperlink"/>
    <w:basedOn w:val="7"/>
    <w:qFormat/>
    <w:uiPriority w:val="0"/>
    <w:rPr>
      <w:color w:val="800080"/>
      <w:u w:val="none"/>
    </w:rPr>
  </w:style>
  <w:style w:type="character" w:styleId="9">
    <w:name w:val="HTML Definition"/>
    <w:basedOn w:val="7"/>
    <w:qFormat/>
    <w:uiPriority w:val="0"/>
  </w:style>
  <w:style w:type="character" w:styleId="10">
    <w:name w:val="HTML Typewriter"/>
    <w:basedOn w:val="7"/>
    <w:qFormat/>
    <w:uiPriority w:val="0"/>
    <w:rPr>
      <w:rFonts w:hint="default" w:ascii="monospace" w:hAnsi="monospace" w:eastAsia="monospace" w:cs="monospace"/>
      <w:sz w:val="20"/>
    </w:rPr>
  </w:style>
  <w:style w:type="character" w:styleId="11">
    <w:name w:val="HTML Acronym"/>
    <w:basedOn w:val="7"/>
    <w:qFormat/>
    <w:uiPriority w:val="0"/>
  </w:style>
  <w:style w:type="character" w:styleId="12">
    <w:name w:val="HTML Variable"/>
    <w:basedOn w:val="7"/>
    <w:qFormat/>
    <w:uiPriority w:val="0"/>
    <w:rPr>
      <w:color w:val="333333"/>
      <w:sz w:val="21"/>
      <w:szCs w:val="21"/>
      <w:shd w:val="clear" w:color="auto" w:fill="F8F8F8"/>
    </w:rPr>
  </w:style>
  <w:style w:type="character" w:styleId="13">
    <w:name w:val="Hyperlink"/>
    <w:basedOn w:val="7"/>
    <w:qFormat/>
    <w:uiPriority w:val="0"/>
    <w:rPr>
      <w:color w:val="0000FF"/>
      <w:u w:val="none"/>
    </w:rPr>
  </w:style>
  <w:style w:type="character" w:styleId="14">
    <w:name w:val="HTML Code"/>
    <w:basedOn w:val="7"/>
    <w:qFormat/>
    <w:uiPriority w:val="0"/>
    <w:rPr>
      <w:rFonts w:hint="default" w:ascii="monospace" w:hAnsi="monospace" w:eastAsia="monospace" w:cs="monospace"/>
      <w:sz w:val="20"/>
    </w:rPr>
  </w:style>
  <w:style w:type="character" w:styleId="15">
    <w:name w:val="HTML Cite"/>
    <w:basedOn w:val="7"/>
    <w:qFormat/>
    <w:uiPriority w:val="0"/>
  </w:style>
  <w:style w:type="character" w:styleId="16">
    <w:name w:val="HTML Keyboard"/>
    <w:basedOn w:val="7"/>
    <w:uiPriority w:val="0"/>
    <w:rPr>
      <w:rFonts w:hint="default" w:ascii="monospace" w:hAnsi="monospace" w:eastAsia="monospace" w:cs="monospace"/>
      <w:sz w:val="20"/>
    </w:rPr>
  </w:style>
  <w:style w:type="character" w:styleId="17">
    <w:name w:val="HTML Sample"/>
    <w:basedOn w:val="7"/>
    <w:uiPriority w:val="0"/>
    <w:rPr>
      <w:rFonts w:ascii="monospace" w:hAnsi="monospace" w:eastAsia="monospace" w:cs="monospace"/>
      <w:shd w:val="clear" w:color="auto" w:fill="095BB8"/>
    </w:rPr>
  </w:style>
  <w:style w:type="character" w:customStyle="1" w:styleId="18">
    <w:name w:val="layui-layer-tabnow"/>
    <w:basedOn w:val="7"/>
    <w:qFormat/>
    <w:uiPriority w:val="0"/>
    <w:rPr>
      <w:bdr w:val="single" w:color="CCCCCC" w:sz="6" w:space="0"/>
      <w:shd w:val="clear" w:color="auto" w:fill="FFFFFF"/>
    </w:rPr>
  </w:style>
  <w:style w:type="character" w:customStyle="1" w:styleId="19">
    <w:name w:val="first-child"/>
    <w:basedOn w:val="7"/>
    <w:qFormat/>
    <w:uiPriority w:val="0"/>
  </w:style>
  <w:style w:type="character" w:customStyle="1" w:styleId="20">
    <w:name w:val="页眉 Char"/>
    <w:basedOn w:val="7"/>
    <w:link w:val="4"/>
    <w:qFormat/>
    <w:uiPriority w:val="0"/>
    <w:rPr>
      <w:rFonts w:asciiTheme="minorHAnsi" w:hAnsiTheme="minorHAnsi" w:eastAsiaTheme="minorEastAsia" w:cstheme="minorBidi"/>
      <w:kern w:val="2"/>
      <w:sz w:val="18"/>
      <w:szCs w:val="18"/>
    </w:rPr>
  </w:style>
  <w:style w:type="character" w:customStyle="1" w:styleId="21">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188</Words>
  <Characters>1076</Characters>
  <Lines>8</Lines>
  <Paragraphs>2</Paragraphs>
  <TotalTime>10</TotalTime>
  <ScaleCrop>false</ScaleCrop>
  <LinksUpToDate>false</LinksUpToDate>
  <CharactersWithSpaces>1262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2022-11-16T04:06:00Z</dcterms:created>
  <dc:creator>cl</dc:creator>
  <cp:lastModifiedBy>Administrator</cp:lastModifiedBy>
  <cp:lastPrinted>2022-11-22T02:12:00Z</cp:lastPrinted>
  <dcterms:modified xsi:type="dcterms:W3CDTF">2022-12-30T01:15:33Z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59DA436DEA4A48A7AE9C47DDA99C2102</vt:lpwstr>
  </property>
</Properties>
</file>